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46FE" w14:textId="77777777" w:rsidR="00B7406D" w:rsidRPr="0000194E" w:rsidRDefault="0000194E" w:rsidP="0000194E">
      <w:pPr>
        <w:pStyle w:val="Heading3"/>
      </w:pPr>
      <w:r w:rsidRPr="0000194E">
        <w:t>Standard letter for children with a community acquired needlestick injury</w:t>
      </w:r>
    </w:p>
    <w:p w14:paraId="100A76FC" w14:textId="77777777" w:rsidR="0000194E" w:rsidRPr="0000194E" w:rsidRDefault="0000194E" w:rsidP="0000194E">
      <w:pPr>
        <w:rPr>
          <w:sz w:val="20"/>
        </w:rPr>
      </w:pPr>
      <w:r w:rsidRPr="0000194E">
        <w:rPr>
          <w:sz w:val="20"/>
        </w:rPr>
        <w:t>3 copies to be printed for: Parent</w:t>
      </w:r>
      <w:r>
        <w:rPr>
          <w:sz w:val="20"/>
        </w:rPr>
        <w:t>’</w:t>
      </w:r>
      <w:r w:rsidRPr="0000194E">
        <w:rPr>
          <w:sz w:val="20"/>
        </w:rPr>
        <w:t>s discharge information, GP information and Patient’s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0194E" w14:paraId="5A869558" w14:textId="77777777" w:rsidTr="0000194E">
        <w:tc>
          <w:tcPr>
            <w:tcW w:w="9570" w:type="dxa"/>
          </w:tcPr>
          <w:p w14:paraId="7C836CFF" w14:textId="77777777" w:rsidR="0000194E" w:rsidRDefault="0000194E" w:rsidP="0000194E"/>
          <w:p w14:paraId="58F96F77" w14:textId="77777777" w:rsidR="0000194E" w:rsidRDefault="0000194E" w:rsidP="00A7395E">
            <w:pPr>
              <w:jc w:val="center"/>
            </w:pPr>
            <w:r>
              <w:t>Affix address here</w:t>
            </w:r>
          </w:p>
          <w:p w14:paraId="743619BE" w14:textId="77777777" w:rsidR="0000194E" w:rsidRDefault="0000194E" w:rsidP="004D6EBB"/>
        </w:tc>
      </w:tr>
    </w:tbl>
    <w:p w14:paraId="781C2C9A" w14:textId="77777777" w:rsidR="00B7406D" w:rsidRPr="00A7395E" w:rsidRDefault="0000194E" w:rsidP="001D5428">
      <w:pPr>
        <w:spacing w:before="120" w:after="120"/>
        <w:rPr>
          <w:sz w:val="20"/>
        </w:rPr>
      </w:pPr>
      <w:r w:rsidRPr="00A7395E">
        <w:rPr>
          <w:b/>
          <w:sz w:val="20"/>
        </w:rPr>
        <w:t>Date of needlestick injury:</w:t>
      </w:r>
      <w:r w:rsidRPr="00A7395E">
        <w:rPr>
          <w:sz w:val="20"/>
        </w:rPr>
        <w:t xml:space="preserve"> _________________________________________</w:t>
      </w:r>
    </w:p>
    <w:p w14:paraId="6BE815C4" w14:textId="77777777" w:rsidR="0000194E" w:rsidRPr="00A7395E" w:rsidRDefault="0000194E" w:rsidP="001D5428">
      <w:pPr>
        <w:spacing w:before="120" w:after="120"/>
        <w:rPr>
          <w:sz w:val="20"/>
        </w:rPr>
      </w:pPr>
      <w:r w:rsidRPr="00A7395E">
        <w:rPr>
          <w:b/>
          <w:sz w:val="20"/>
        </w:rPr>
        <w:t>Name of ED doctor:</w:t>
      </w:r>
      <w:r w:rsidRPr="00A7395E">
        <w:rPr>
          <w:sz w:val="20"/>
        </w:rPr>
        <w:t xml:space="preserve"> ______________________________________________</w:t>
      </w:r>
      <w:r w:rsidR="00A7395E">
        <w:rPr>
          <w:sz w:val="20"/>
        </w:rPr>
        <w:t>_</w:t>
      </w:r>
    </w:p>
    <w:tbl>
      <w:tblPr>
        <w:tblStyle w:val="LightList-Accent1"/>
        <w:tblW w:w="0" w:type="auto"/>
        <w:tblBorders>
          <w:insideH w:val="single" w:sz="8" w:space="0" w:color="0076BE" w:themeColor="accent1"/>
          <w:insideV w:val="single" w:sz="8" w:space="0" w:color="0076BE" w:themeColor="accent1"/>
        </w:tblBorders>
        <w:tblLook w:val="04A0" w:firstRow="1" w:lastRow="0" w:firstColumn="1" w:lastColumn="0" w:noHBand="0" w:noVBand="1"/>
      </w:tblPr>
      <w:tblGrid>
        <w:gridCol w:w="3135"/>
        <w:gridCol w:w="933"/>
        <w:gridCol w:w="1025"/>
        <w:gridCol w:w="1931"/>
        <w:gridCol w:w="84"/>
        <w:gridCol w:w="258"/>
        <w:gridCol w:w="1968"/>
      </w:tblGrid>
      <w:tr w:rsidR="0000194E" w14:paraId="7BF60E53" w14:textId="77777777" w:rsidTr="00A73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</w:tcPr>
          <w:p w14:paraId="4197E9ED" w14:textId="77777777" w:rsidR="0000194E" w:rsidRDefault="0000194E" w:rsidP="001D5428">
            <w:pPr>
              <w:pStyle w:val="Heading3"/>
              <w:spacing w:before="40" w:after="40"/>
              <w:jc w:val="center"/>
              <w:outlineLvl w:val="2"/>
            </w:pPr>
            <w:r w:rsidRPr="0000194E">
              <w:rPr>
                <w:color w:val="FFFFFF" w:themeColor="background1"/>
              </w:rPr>
              <w:t>Immediate management in Emergency Department</w:t>
            </w:r>
          </w:p>
        </w:tc>
      </w:tr>
      <w:tr w:rsidR="005D7281" w14:paraId="3CB54761" w14:textId="77777777" w:rsidTr="005D7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29906F34" w14:textId="77777777" w:rsidR="0000194E" w:rsidRPr="0000194E" w:rsidRDefault="0000194E" w:rsidP="001D5428">
            <w:pPr>
              <w:spacing w:before="40" w:after="40"/>
              <w:rPr>
                <w:sz w:val="20"/>
              </w:rPr>
            </w:pPr>
          </w:p>
        </w:tc>
        <w:tc>
          <w:tcPr>
            <w:tcW w:w="981" w:type="dxa"/>
          </w:tcPr>
          <w:p w14:paraId="2506EAD8" w14:textId="77777777" w:rsidR="0000194E" w:rsidRPr="00A7395E" w:rsidRDefault="00A7395E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Y </w:t>
            </w:r>
            <w:r w:rsidR="0000194E" w:rsidRPr="00A7395E">
              <w:rPr>
                <w:sz w:val="20"/>
              </w:rPr>
              <w:t>/</w:t>
            </w:r>
            <w:r>
              <w:rPr>
                <w:sz w:val="20"/>
              </w:rPr>
              <w:t xml:space="preserve"> N</w:t>
            </w:r>
          </w:p>
        </w:tc>
        <w:tc>
          <w:tcPr>
            <w:tcW w:w="2012" w:type="dxa"/>
            <w:gridSpan w:val="2"/>
          </w:tcPr>
          <w:p w14:paraId="156C28DA" w14:textId="77777777" w:rsidR="0000194E" w:rsidRPr="00A7395E" w:rsidRDefault="0000194E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5E">
              <w:rPr>
                <w:sz w:val="20"/>
              </w:rPr>
              <w:t>Date/Time</w:t>
            </w:r>
          </w:p>
        </w:tc>
        <w:tc>
          <w:tcPr>
            <w:tcW w:w="2374" w:type="dxa"/>
            <w:gridSpan w:val="2"/>
          </w:tcPr>
          <w:p w14:paraId="7167F880" w14:textId="77777777" w:rsidR="0000194E" w:rsidRPr="00A7395E" w:rsidRDefault="0000194E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5E">
              <w:rPr>
                <w:sz w:val="20"/>
              </w:rPr>
              <w:t>Signature of the doctor</w:t>
            </w:r>
          </w:p>
        </w:tc>
      </w:tr>
      <w:tr w:rsidR="005D7281" w14:paraId="2A30725B" w14:textId="77777777" w:rsidTr="005D7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50813B0D" w14:textId="77777777" w:rsidR="0000194E" w:rsidRPr="001D5428" w:rsidRDefault="001D5428" w:rsidP="001D5428">
            <w:pPr>
              <w:spacing w:before="40" w:after="40"/>
              <w:rPr>
                <w:b w:val="0"/>
                <w:sz w:val="20"/>
              </w:rPr>
            </w:pPr>
            <w:r w:rsidRPr="001D5428">
              <w:rPr>
                <w:b w:val="0"/>
                <w:sz w:val="20"/>
              </w:rPr>
              <w:t>Baseline serology - recipient</w:t>
            </w:r>
          </w:p>
        </w:tc>
        <w:tc>
          <w:tcPr>
            <w:tcW w:w="981" w:type="dxa"/>
          </w:tcPr>
          <w:p w14:paraId="08C33486" w14:textId="77777777" w:rsidR="0000194E" w:rsidRPr="001D5428" w:rsidRDefault="0000194E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12" w:type="dxa"/>
            <w:gridSpan w:val="2"/>
          </w:tcPr>
          <w:p w14:paraId="43C2A124" w14:textId="77777777" w:rsidR="0000194E" w:rsidRPr="001D5428" w:rsidRDefault="0000194E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74" w:type="dxa"/>
            <w:gridSpan w:val="2"/>
          </w:tcPr>
          <w:p w14:paraId="1CACBF37" w14:textId="77777777" w:rsidR="0000194E" w:rsidRPr="001D5428" w:rsidRDefault="0000194E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D7281" w14:paraId="5E0858FD" w14:textId="77777777" w:rsidTr="005D7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1F9FCA94" w14:textId="77777777" w:rsidR="0000194E" w:rsidRPr="001D5428" w:rsidRDefault="001D5428" w:rsidP="001D5428">
            <w:pPr>
              <w:spacing w:before="40" w:after="40"/>
              <w:rPr>
                <w:b w:val="0"/>
                <w:sz w:val="20"/>
              </w:rPr>
            </w:pPr>
            <w:r w:rsidRPr="001D5428">
              <w:rPr>
                <w:b w:val="0"/>
                <w:sz w:val="20"/>
              </w:rPr>
              <w:t>Baseline serology – donor (if known)</w:t>
            </w:r>
          </w:p>
        </w:tc>
        <w:tc>
          <w:tcPr>
            <w:tcW w:w="981" w:type="dxa"/>
          </w:tcPr>
          <w:p w14:paraId="502B481C" w14:textId="77777777" w:rsidR="0000194E" w:rsidRPr="001D5428" w:rsidRDefault="0000194E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12" w:type="dxa"/>
            <w:gridSpan w:val="2"/>
          </w:tcPr>
          <w:p w14:paraId="277A4ACA" w14:textId="77777777" w:rsidR="0000194E" w:rsidRPr="001D5428" w:rsidRDefault="0000194E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74" w:type="dxa"/>
            <w:gridSpan w:val="2"/>
          </w:tcPr>
          <w:p w14:paraId="19940173" w14:textId="77777777" w:rsidR="0000194E" w:rsidRPr="001D5428" w:rsidRDefault="0000194E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D7281" w14:paraId="6DD9F375" w14:textId="77777777" w:rsidTr="005D7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014AD54E" w14:textId="77777777" w:rsidR="00C37280" w:rsidRPr="001D5428" w:rsidRDefault="00C37280" w:rsidP="001D542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Tetanus vaccine</w:t>
            </w:r>
          </w:p>
        </w:tc>
        <w:tc>
          <w:tcPr>
            <w:tcW w:w="981" w:type="dxa"/>
          </w:tcPr>
          <w:p w14:paraId="2EE5BA53" w14:textId="77777777" w:rsidR="00C37280" w:rsidRPr="001D5428" w:rsidRDefault="00C37280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12" w:type="dxa"/>
            <w:gridSpan w:val="2"/>
          </w:tcPr>
          <w:p w14:paraId="3E29C357" w14:textId="77777777" w:rsidR="00C37280" w:rsidRPr="001D5428" w:rsidRDefault="00C37280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74" w:type="dxa"/>
            <w:gridSpan w:val="2"/>
          </w:tcPr>
          <w:p w14:paraId="6337C6FE" w14:textId="77777777" w:rsidR="00C37280" w:rsidRPr="001D5428" w:rsidRDefault="00C37280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D7281" w14:paraId="0893C8A7" w14:textId="77777777" w:rsidTr="005D7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5D5DD300" w14:textId="77777777" w:rsidR="00C37280" w:rsidRPr="001D5428" w:rsidRDefault="00C37280" w:rsidP="00DC61E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Tetanus immunoglobulin</w:t>
            </w:r>
          </w:p>
        </w:tc>
        <w:tc>
          <w:tcPr>
            <w:tcW w:w="981" w:type="dxa"/>
          </w:tcPr>
          <w:p w14:paraId="73749ECF" w14:textId="77777777" w:rsidR="00C37280" w:rsidRPr="001D5428" w:rsidRDefault="00C37280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12" w:type="dxa"/>
            <w:gridSpan w:val="2"/>
          </w:tcPr>
          <w:p w14:paraId="5BFD560C" w14:textId="77777777" w:rsidR="00C37280" w:rsidRPr="001D5428" w:rsidRDefault="00C37280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74" w:type="dxa"/>
            <w:gridSpan w:val="2"/>
          </w:tcPr>
          <w:p w14:paraId="20DAE51A" w14:textId="77777777" w:rsidR="00C37280" w:rsidRPr="001D5428" w:rsidRDefault="00C37280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D7281" w14:paraId="3214C315" w14:textId="77777777" w:rsidTr="005D7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2885569B" w14:textId="1D787FA7" w:rsidR="0000194E" w:rsidRPr="001D5428" w:rsidRDefault="001D5428" w:rsidP="00DC61EE">
            <w:pPr>
              <w:spacing w:before="40" w:after="40"/>
              <w:rPr>
                <w:b w:val="0"/>
                <w:sz w:val="20"/>
              </w:rPr>
            </w:pPr>
            <w:r w:rsidRPr="001D5428">
              <w:rPr>
                <w:b w:val="0"/>
                <w:sz w:val="20"/>
              </w:rPr>
              <w:t xml:space="preserve">Hepatitis B vaccine </w:t>
            </w:r>
          </w:p>
        </w:tc>
        <w:tc>
          <w:tcPr>
            <w:tcW w:w="981" w:type="dxa"/>
          </w:tcPr>
          <w:p w14:paraId="1E584B08" w14:textId="77777777" w:rsidR="0000194E" w:rsidRPr="001D5428" w:rsidRDefault="0000194E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12" w:type="dxa"/>
            <w:gridSpan w:val="2"/>
          </w:tcPr>
          <w:p w14:paraId="3C4339C3" w14:textId="77777777" w:rsidR="0000194E" w:rsidRPr="001D5428" w:rsidRDefault="0000194E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74" w:type="dxa"/>
            <w:gridSpan w:val="2"/>
          </w:tcPr>
          <w:p w14:paraId="7A0BCF18" w14:textId="77777777" w:rsidR="0000194E" w:rsidRPr="001D5428" w:rsidRDefault="0000194E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D7281" w14:paraId="2E46EEC5" w14:textId="77777777" w:rsidTr="005D7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618CBDBD" w14:textId="32C5FE1D" w:rsidR="001D5428" w:rsidRPr="001D5428" w:rsidRDefault="001D5428" w:rsidP="00DC61EE">
            <w:pPr>
              <w:spacing w:before="40" w:after="40"/>
              <w:rPr>
                <w:b w:val="0"/>
                <w:sz w:val="20"/>
              </w:rPr>
            </w:pPr>
            <w:r w:rsidRPr="001D5428">
              <w:rPr>
                <w:b w:val="0"/>
                <w:sz w:val="20"/>
              </w:rPr>
              <w:t xml:space="preserve">Hepatitis B immunoglobulin </w:t>
            </w:r>
          </w:p>
        </w:tc>
        <w:tc>
          <w:tcPr>
            <w:tcW w:w="981" w:type="dxa"/>
          </w:tcPr>
          <w:p w14:paraId="6F57F5F1" w14:textId="77777777" w:rsidR="001D5428" w:rsidRPr="001D5428" w:rsidRDefault="001D5428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12" w:type="dxa"/>
            <w:gridSpan w:val="2"/>
          </w:tcPr>
          <w:p w14:paraId="1C83092D" w14:textId="77777777" w:rsidR="001D5428" w:rsidRPr="001D5428" w:rsidRDefault="001D5428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74" w:type="dxa"/>
            <w:gridSpan w:val="2"/>
          </w:tcPr>
          <w:p w14:paraId="6A03C91B" w14:textId="77777777" w:rsidR="001D5428" w:rsidRPr="001D5428" w:rsidRDefault="001D5428" w:rsidP="001D54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D7281" w14:paraId="7A217889" w14:textId="77777777" w:rsidTr="005D7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gridSpan w:val="2"/>
          </w:tcPr>
          <w:p w14:paraId="7242CCDC" w14:textId="77777777" w:rsidR="001D5428" w:rsidRPr="001D5428" w:rsidRDefault="001D5428" w:rsidP="001D5428">
            <w:pPr>
              <w:spacing w:before="40" w:after="40"/>
              <w:rPr>
                <w:b w:val="0"/>
                <w:sz w:val="20"/>
              </w:rPr>
            </w:pPr>
            <w:r w:rsidRPr="001D5428">
              <w:rPr>
                <w:b w:val="0"/>
                <w:sz w:val="20"/>
              </w:rPr>
              <w:t>HIV prophylaxis</w:t>
            </w:r>
          </w:p>
        </w:tc>
        <w:tc>
          <w:tcPr>
            <w:tcW w:w="981" w:type="dxa"/>
          </w:tcPr>
          <w:p w14:paraId="07BA1733" w14:textId="77777777" w:rsidR="001D5428" w:rsidRPr="001D5428" w:rsidRDefault="001D5428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12" w:type="dxa"/>
            <w:gridSpan w:val="2"/>
          </w:tcPr>
          <w:p w14:paraId="0918BC00" w14:textId="77777777" w:rsidR="001D5428" w:rsidRPr="001D5428" w:rsidRDefault="001D5428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74" w:type="dxa"/>
            <w:gridSpan w:val="2"/>
          </w:tcPr>
          <w:p w14:paraId="14F0EF85" w14:textId="77777777" w:rsidR="001D5428" w:rsidRPr="001D5428" w:rsidRDefault="001D5428" w:rsidP="001D54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D5428" w14:paraId="1188CDCC" w14:textId="77777777" w:rsidTr="00A73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0076BE" w:themeFill="accent1"/>
          </w:tcPr>
          <w:p w14:paraId="711A1AF3" w14:textId="77777777" w:rsidR="001D5428" w:rsidRPr="001D5428" w:rsidRDefault="001D5428" w:rsidP="001D5428">
            <w:pPr>
              <w:pStyle w:val="Heading3"/>
              <w:spacing w:before="40" w:after="40"/>
              <w:jc w:val="center"/>
              <w:outlineLvl w:val="2"/>
              <w:rPr>
                <w:color w:val="FFFFFF" w:themeColor="background1"/>
              </w:rPr>
            </w:pPr>
            <w:r w:rsidRPr="001D5428">
              <w:rPr>
                <w:color w:val="FFFFFF" w:themeColor="background1"/>
              </w:rPr>
              <w:t>Follow up</w:t>
            </w:r>
          </w:p>
        </w:tc>
      </w:tr>
      <w:tr w:rsidR="001D5428" w14:paraId="1DEF45C0" w14:textId="77777777" w:rsidTr="00A7395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FFFFFF" w:themeFill="background1"/>
          </w:tcPr>
          <w:p w14:paraId="484BC5C7" w14:textId="2A4C0AC2" w:rsidR="001D5428" w:rsidRPr="00C91F10" w:rsidRDefault="00DC61EE" w:rsidP="000D4DAD">
            <w:pPr>
              <w:pStyle w:val="Heading3"/>
              <w:spacing w:before="40" w:after="40"/>
              <w:outlineLvl w:val="2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  <w:r w:rsidR="001D5428" w:rsidRPr="00C91F10">
              <w:rPr>
                <w:b/>
                <w:bCs/>
                <w:color w:val="auto"/>
                <w:sz w:val="20"/>
              </w:rPr>
              <w:t xml:space="preserve">. If previously unvaccinated against </w:t>
            </w:r>
            <w:r w:rsidR="0097794D">
              <w:rPr>
                <w:b/>
                <w:bCs/>
                <w:color w:val="auto"/>
                <w:sz w:val="20"/>
              </w:rPr>
              <w:t>h</w:t>
            </w:r>
            <w:r w:rsidR="001D5428" w:rsidRPr="00C91F10">
              <w:rPr>
                <w:b/>
                <w:bCs/>
                <w:color w:val="auto"/>
                <w:sz w:val="20"/>
              </w:rPr>
              <w:t xml:space="preserve">epatitis B, arrange </w:t>
            </w:r>
            <w:r w:rsidR="000D4DAD">
              <w:rPr>
                <w:b/>
                <w:bCs/>
                <w:color w:val="auto"/>
                <w:sz w:val="20"/>
              </w:rPr>
              <w:t>h</w:t>
            </w:r>
            <w:r>
              <w:rPr>
                <w:b/>
                <w:bCs/>
                <w:color w:val="auto"/>
                <w:sz w:val="20"/>
              </w:rPr>
              <w:t xml:space="preserve">epatitis B </w:t>
            </w:r>
            <w:r w:rsidR="001D5428" w:rsidRPr="00C91F10">
              <w:rPr>
                <w:b/>
                <w:bCs/>
                <w:color w:val="auto"/>
                <w:sz w:val="20"/>
              </w:rPr>
              <w:t>vaccin</w:t>
            </w:r>
            <w:r w:rsidR="00C91F10">
              <w:rPr>
                <w:b/>
                <w:bCs/>
                <w:color w:val="auto"/>
                <w:sz w:val="20"/>
              </w:rPr>
              <w:t>ation course to be given by GP</w:t>
            </w:r>
            <w:r>
              <w:rPr>
                <w:b/>
                <w:bCs/>
                <w:color w:val="auto"/>
                <w:sz w:val="20"/>
              </w:rPr>
              <w:t xml:space="preserve"> or the PCH Immunisation drop-in centre</w:t>
            </w:r>
          </w:p>
        </w:tc>
      </w:tr>
      <w:tr w:rsidR="001D5428" w14:paraId="46CD37FF" w14:textId="77777777" w:rsidTr="00A73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FFFFFF" w:themeFill="background1"/>
          </w:tcPr>
          <w:p w14:paraId="7F53A426" w14:textId="68E8E38E" w:rsidR="001D5428" w:rsidRDefault="00C33CD6" w:rsidP="00C33CD6">
            <w:pPr>
              <w:pStyle w:val="Heading3"/>
              <w:numPr>
                <w:ilvl w:val="0"/>
                <w:numId w:val="3"/>
              </w:numPr>
              <w:spacing w:before="40" w:after="40"/>
              <w:outlineLvl w:val="2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1</w:t>
            </w:r>
            <w:r w:rsidRPr="00C33CD6">
              <w:rPr>
                <w:bCs/>
                <w:color w:val="auto"/>
                <w:sz w:val="20"/>
                <w:vertAlign w:val="superscript"/>
              </w:rPr>
              <w:t>st</w:t>
            </w:r>
            <w:r>
              <w:rPr>
                <w:bCs/>
                <w:color w:val="auto"/>
                <w:sz w:val="20"/>
              </w:rPr>
              <w:t xml:space="preserve"> dose</w:t>
            </w:r>
            <w:r w:rsidR="00C91F10">
              <w:rPr>
                <w:bCs/>
                <w:color w:val="auto"/>
                <w:sz w:val="20"/>
              </w:rPr>
              <w:t xml:space="preserve"> to be given in the ED at presentation</w:t>
            </w:r>
          </w:p>
        </w:tc>
      </w:tr>
      <w:tr w:rsidR="004F3A66" w14:paraId="79C893B8" w14:textId="77777777" w:rsidTr="00A7395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FFFFFF" w:themeFill="background1"/>
          </w:tcPr>
          <w:p w14:paraId="49EA0495" w14:textId="70B26D35" w:rsidR="00C91F10" w:rsidRDefault="00C91F10" w:rsidP="00C91F10">
            <w:pPr>
              <w:pStyle w:val="Heading3"/>
              <w:numPr>
                <w:ilvl w:val="0"/>
                <w:numId w:val="3"/>
              </w:numPr>
              <w:spacing w:before="40" w:after="40"/>
              <w:outlineLvl w:val="2"/>
              <w:rPr>
                <w:b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2</w:t>
            </w:r>
            <w:r w:rsidRPr="00C91F10">
              <w:rPr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bCs/>
                <w:color w:val="auto"/>
                <w:sz w:val="20"/>
              </w:rPr>
              <w:t xml:space="preserve"> dose to be given </w:t>
            </w:r>
            <w:r w:rsidR="00DC61EE">
              <w:rPr>
                <w:bCs/>
                <w:color w:val="auto"/>
                <w:sz w:val="20"/>
              </w:rPr>
              <w:t xml:space="preserve">at </w:t>
            </w:r>
            <w:r w:rsidR="00DC61EE" w:rsidRPr="00AA557B">
              <w:rPr>
                <w:bCs/>
                <w:color w:val="auto"/>
                <w:sz w:val="20"/>
              </w:rPr>
              <w:t>1 month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31BEA4E4" w14:textId="77777777" w:rsidR="00C91F10" w:rsidRPr="00A7395E" w:rsidRDefault="00C91F10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A7395E">
              <w:rPr>
                <w:b w:val="0"/>
                <w:bCs w:val="0"/>
                <w:color w:val="auto"/>
                <w:sz w:val="20"/>
              </w:rPr>
              <w:t>Date:</w:t>
            </w:r>
          </w:p>
        </w:tc>
      </w:tr>
      <w:tr w:rsidR="004F3A66" w14:paraId="6DA2218E" w14:textId="77777777" w:rsidTr="00A73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FFFFFF" w:themeFill="background1"/>
          </w:tcPr>
          <w:p w14:paraId="1ED7F255" w14:textId="08147FD2" w:rsidR="00C91F10" w:rsidRDefault="00C91F10" w:rsidP="00C91F10">
            <w:pPr>
              <w:pStyle w:val="Heading3"/>
              <w:numPr>
                <w:ilvl w:val="0"/>
                <w:numId w:val="3"/>
              </w:numPr>
              <w:spacing w:before="40" w:after="40"/>
              <w:outlineLvl w:val="2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3</w:t>
            </w:r>
            <w:r w:rsidRPr="00C91F10">
              <w:rPr>
                <w:bCs/>
                <w:color w:val="auto"/>
                <w:sz w:val="20"/>
                <w:vertAlign w:val="superscript"/>
              </w:rPr>
              <w:t>rd</w:t>
            </w:r>
            <w:r>
              <w:rPr>
                <w:bCs/>
                <w:color w:val="auto"/>
                <w:sz w:val="20"/>
              </w:rPr>
              <w:t xml:space="preserve"> dose to be given </w:t>
            </w:r>
            <w:r w:rsidR="0097794D">
              <w:rPr>
                <w:bCs/>
                <w:color w:val="auto"/>
                <w:sz w:val="20"/>
              </w:rPr>
              <w:t xml:space="preserve">at </w:t>
            </w:r>
            <w:r w:rsidR="0097794D" w:rsidRPr="00AA557B">
              <w:rPr>
                <w:bCs/>
                <w:color w:val="auto"/>
                <w:sz w:val="20"/>
              </w:rPr>
              <w:t>3</w:t>
            </w:r>
            <w:r w:rsidR="00DC61EE" w:rsidRPr="00AA557B">
              <w:rPr>
                <w:bCs/>
                <w:color w:val="auto"/>
                <w:sz w:val="20"/>
              </w:rPr>
              <w:t xml:space="preserve"> months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5D785D5A" w14:textId="77777777" w:rsidR="00C91F10" w:rsidRPr="00A7395E" w:rsidRDefault="00C91F10" w:rsidP="00C91F10">
            <w:pPr>
              <w:pStyle w:val="Heading3"/>
              <w:spacing w:before="40" w:after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A7395E">
              <w:rPr>
                <w:b w:val="0"/>
                <w:bCs w:val="0"/>
                <w:color w:val="auto"/>
                <w:sz w:val="20"/>
              </w:rPr>
              <w:t>Date:</w:t>
            </w:r>
          </w:p>
        </w:tc>
      </w:tr>
      <w:tr w:rsidR="00C91F10" w14:paraId="65F536B2" w14:textId="77777777" w:rsidTr="00A7395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FFFFFF" w:themeFill="background1"/>
          </w:tcPr>
          <w:p w14:paraId="7FEE38F2" w14:textId="5AF54CE5" w:rsidR="00C91F10" w:rsidRPr="00C91F10" w:rsidRDefault="00DC61EE" w:rsidP="00C91F10">
            <w:pPr>
              <w:pStyle w:val="Heading3"/>
              <w:spacing w:before="40" w:after="40"/>
              <w:outlineLvl w:val="2"/>
              <w:rPr>
                <w:b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  <w:r w:rsidR="00C91F10" w:rsidRPr="00C91F10">
              <w:rPr>
                <w:b/>
                <w:bCs/>
                <w:color w:val="auto"/>
                <w:sz w:val="20"/>
              </w:rPr>
              <w:t>. GP follow up 1 week after initial serology to communic</w:t>
            </w:r>
            <w:bookmarkStart w:id="0" w:name="_GoBack"/>
            <w:bookmarkEnd w:id="0"/>
            <w:r w:rsidR="00C91F10" w:rsidRPr="00C91F10">
              <w:rPr>
                <w:b/>
                <w:bCs/>
                <w:color w:val="auto"/>
                <w:sz w:val="20"/>
              </w:rPr>
              <w:t>ate other results</w:t>
            </w:r>
          </w:p>
        </w:tc>
        <w:tc>
          <w:tcPr>
            <w:tcW w:w="0" w:type="auto"/>
            <w:shd w:val="clear" w:color="auto" w:fill="FFFFFF" w:themeFill="background1"/>
          </w:tcPr>
          <w:p w14:paraId="710B9F8F" w14:textId="77777777" w:rsidR="00C91F10" w:rsidRPr="003B5D4D" w:rsidRDefault="00C91F10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3B5D4D">
              <w:rPr>
                <w:b w:val="0"/>
                <w:bCs w:val="0"/>
                <w:color w:val="auto"/>
                <w:sz w:val="20"/>
              </w:rPr>
              <w:t>Date:</w:t>
            </w:r>
          </w:p>
        </w:tc>
      </w:tr>
      <w:tr w:rsidR="00C91F10" w14:paraId="38186B47" w14:textId="77777777" w:rsidTr="00A73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FFFFFF" w:themeFill="background1"/>
          </w:tcPr>
          <w:p w14:paraId="0B402D59" w14:textId="66D5AC83" w:rsidR="00C91F10" w:rsidRDefault="00DC61EE" w:rsidP="00C91F10">
            <w:pPr>
              <w:pStyle w:val="Heading3"/>
              <w:spacing w:before="40" w:after="40"/>
              <w:outlineLvl w:val="2"/>
              <w:rPr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</w:t>
            </w:r>
            <w:r w:rsidR="00C91F10">
              <w:rPr>
                <w:b/>
                <w:bCs/>
                <w:color w:val="auto"/>
                <w:sz w:val="20"/>
              </w:rPr>
              <w:t xml:space="preserve">. Follow up serology (blood tests) to be done at PCH Haematology Lab at </w:t>
            </w:r>
            <w:r>
              <w:rPr>
                <w:b/>
                <w:bCs/>
                <w:color w:val="auto"/>
                <w:sz w:val="20"/>
              </w:rPr>
              <w:t>4-</w:t>
            </w:r>
            <w:r w:rsidR="00C91F10">
              <w:rPr>
                <w:b/>
                <w:bCs/>
                <w:color w:val="auto"/>
                <w:sz w:val="20"/>
              </w:rPr>
              <w:t xml:space="preserve">6 weeks and </w:t>
            </w:r>
            <w:r w:rsidR="003F5EB3">
              <w:rPr>
                <w:b/>
                <w:bCs/>
                <w:color w:val="auto"/>
                <w:sz w:val="20"/>
              </w:rPr>
              <w:t>3</w:t>
            </w:r>
            <w:r w:rsidR="00C91F10">
              <w:rPr>
                <w:b/>
                <w:bCs/>
                <w:color w:val="auto"/>
                <w:sz w:val="20"/>
              </w:rPr>
              <w:t xml:space="preserve"> months</w:t>
            </w:r>
          </w:p>
        </w:tc>
      </w:tr>
      <w:tr w:rsidR="0097794D" w14:paraId="6154FB11" w14:textId="77777777" w:rsidTr="00C33CD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  <w:shd w:val="clear" w:color="auto" w:fill="FFFFFF" w:themeFill="background1"/>
          </w:tcPr>
          <w:p w14:paraId="1BD84243" w14:textId="77777777" w:rsidR="00C91F10" w:rsidRDefault="00C91F10" w:rsidP="00C91F10">
            <w:pPr>
              <w:pStyle w:val="Heading3"/>
              <w:spacing w:before="40" w:after="40"/>
              <w:outlineLvl w:val="2"/>
              <w:rPr>
                <w:color w:val="auto"/>
                <w:sz w:val="20"/>
              </w:rPr>
            </w:pP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5272B20C" w14:textId="77777777" w:rsidR="00C91F10" w:rsidRPr="00A7395E" w:rsidRDefault="00C91F10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0"/>
              </w:rPr>
            </w:pPr>
            <w:r w:rsidRPr="00A7395E">
              <w:rPr>
                <w:b w:val="0"/>
                <w:i/>
                <w:color w:val="auto"/>
                <w:sz w:val="20"/>
              </w:rPr>
              <w:t>Date/time</w:t>
            </w:r>
          </w:p>
        </w:tc>
        <w:tc>
          <w:tcPr>
            <w:tcW w:w="2367" w:type="dxa"/>
            <w:gridSpan w:val="3"/>
            <w:shd w:val="clear" w:color="auto" w:fill="FFFFFF" w:themeFill="background1"/>
          </w:tcPr>
          <w:p w14:paraId="1525488F" w14:textId="77777777" w:rsidR="00C91F10" w:rsidRPr="00A7395E" w:rsidRDefault="004F3A66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0"/>
              </w:rPr>
            </w:pPr>
            <w:r>
              <w:rPr>
                <w:b w:val="0"/>
                <w:i/>
                <w:color w:val="auto"/>
                <w:sz w:val="20"/>
              </w:rPr>
              <w:t xml:space="preserve">Completed request form to </w:t>
            </w:r>
            <w:r w:rsidR="00C91F10" w:rsidRPr="00A7395E">
              <w:rPr>
                <w:b w:val="0"/>
                <w:i/>
                <w:color w:val="auto"/>
                <w:sz w:val="20"/>
              </w:rPr>
              <w:t>parent</w:t>
            </w:r>
          </w:p>
        </w:tc>
        <w:tc>
          <w:tcPr>
            <w:tcW w:w="2019" w:type="dxa"/>
            <w:shd w:val="clear" w:color="auto" w:fill="FFFFFF" w:themeFill="background1"/>
          </w:tcPr>
          <w:p w14:paraId="525D5364" w14:textId="77777777" w:rsidR="00C91F10" w:rsidRPr="00A7395E" w:rsidRDefault="00C91F10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sz w:val="20"/>
              </w:rPr>
            </w:pPr>
            <w:r w:rsidRPr="00A7395E">
              <w:rPr>
                <w:b w:val="0"/>
                <w:bCs w:val="0"/>
                <w:i/>
                <w:color w:val="auto"/>
                <w:sz w:val="20"/>
              </w:rPr>
              <w:t>EMLA provided</w:t>
            </w:r>
          </w:p>
        </w:tc>
      </w:tr>
      <w:tr w:rsidR="0097794D" w14:paraId="76009881" w14:textId="77777777" w:rsidTr="00C33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  <w:shd w:val="clear" w:color="auto" w:fill="FFFFFF" w:themeFill="background1"/>
          </w:tcPr>
          <w:p w14:paraId="1430AFEB" w14:textId="77777777" w:rsidR="00C91F10" w:rsidRDefault="00BF277B" w:rsidP="00A7395E">
            <w:pPr>
              <w:pStyle w:val="Heading3"/>
              <w:numPr>
                <w:ilvl w:val="0"/>
                <w:numId w:val="3"/>
              </w:numPr>
              <w:spacing w:before="40" w:after="40"/>
              <w:outlineLvl w:val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4-</w:t>
            </w:r>
            <w:r w:rsidR="00C91F10">
              <w:rPr>
                <w:color w:val="auto"/>
                <w:sz w:val="20"/>
              </w:rPr>
              <w:t>6 week</w:t>
            </w:r>
            <w:r>
              <w:rPr>
                <w:color w:val="auto"/>
                <w:sz w:val="20"/>
              </w:rPr>
              <w:t>s</w:t>
            </w: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2AD97DB3" w14:textId="77777777" w:rsidR="00C91F10" w:rsidRDefault="00C91F10" w:rsidP="00C91F10">
            <w:pPr>
              <w:pStyle w:val="Heading3"/>
              <w:spacing w:before="40" w:after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367" w:type="dxa"/>
            <w:gridSpan w:val="3"/>
            <w:shd w:val="clear" w:color="auto" w:fill="FFFFFF" w:themeFill="background1"/>
          </w:tcPr>
          <w:p w14:paraId="74B7FFC2" w14:textId="77777777" w:rsidR="00C91F10" w:rsidRDefault="00C91F10" w:rsidP="00C91F10">
            <w:pPr>
              <w:pStyle w:val="Heading3"/>
              <w:spacing w:before="40" w:after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51DBBD78" w14:textId="77777777" w:rsidR="00C91F10" w:rsidRDefault="00C91F10" w:rsidP="00C91F10">
            <w:pPr>
              <w:pStyle w:val="Heading3"/>
              <w:spacing w:before="40" w:after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</w:p>
        </w:tc>
      </w:tr>
      <w:tr w:rsidR="0097794D" w14:paraId="08B819B1" w14:textId="77777777" w:rsidTr="00C33CD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  <w:shd w:val="clear" w:color="auto" w:fill="FFFFFF" w:themeFill="background1"/>
          </w:tcPr>
          <w:p w14:paraId="0FE78CFE" w14:textId="77777777" w:rsidR="00C91F10" w:rsidRDefault="003F5EB3" w:rsidP="00A7395E">
            <w:pPr>
              <w:pStyle w:val="Heading3"/>
              <w:numPr>
                <w:ilvl w:val="0"/>
                <w:numId w:val="3"/>
              </w:numPr>
              <w:spacing w:before="40" w:after="40"/>
              <w:outlineLvl w:val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  <w:r w:rsidR="00C91F10">
              <w:rPr>
                <w:color w:val="auto"/>
                <w:sz w:val="20"/>
              </w:rPr>
              <w:t xml:space="preserve"> months</w:t>
            </w: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4118B721" w14:textId="77777777" w:rsidR="00C91F10" w:rsidRDefault="00C91F10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367" w:type="dxa"/>
            <w:gridSpan w:val="3"/>
            <w:shd w:val="clear" w:color="auto" w:fill="FFFFFF" w:themeFill="background1"/>
          </w:tcPr>
          <w:p w14:paraId="6C363212" w14:textId="77777777" w:rsidR="00C91F10" w:rsidRDefault="00C91F10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762BC882" w14:textId="77777777" w:rsidR="00C91F10" w:rsidRDefault="00C91F10" w:rsidP="00C91F10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</w:p>
        </w:tc>
      </w:tr>
      <w:tr w:rsidR="00C91F10" w14:paraId="35E3AE54" w14:textId="77777777" w:rsidTr="00A73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FFFFFF" w:themeFill="background1"/>
          </w:tcPr>
          <w:p w14:paraId="19BE5586" w14:textId="34BB0B82" w:rsidR="00C91F10" w:rsidRDefault="00DC61EE" w:rsidP="00BF277B">
            <w:pPr>
              <w:pStyle w:val="Heading3"/>
              <w:spacing w:before="40" w:after="40"/>
              <w:outlineLvl w:val="2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</w:t>
            </w:r>
            <w:r w:rsidR="00C91F10">
              <w:rPr>
                <w:b/>
                <w:bCs/>
                <w:color w:val="auto"/>
                <w:sz w:val="20"/>
              </w:rPr>
              <w:t xml:space="preserve">. Review at PCH Infectious Disease Clinic at </w:t>
            </w:r>
            <w:r w:rsidR="00BF277B">
              <w:rPr>
                <w:b/>
                <w:bCs/>
                <w:color w:val="auto"/>
                <w:sz w:val="20"/>
              </w:rPr>
              <w:t>6 weeks</w:t>
            </w:r>
            <w:r w:rsidR="00C91F10">
              <w:rPr>
                <w:b/>
                <w:bCs/>
                <w:color w:val="auto"/>
                <w:sz w:val="20"/>
              </w:rPr>
              <w:t xml:space="preserve"> and </w:t>
            </w:r>
            <w:r w:rsidR="00BF277B">
              <w:rPr>
                <w:b/>
                <w:bCs/>
                <w:color w:val="auto"/>
                <w:sz w:val="20"/>
              </w:rPr>
              <w:t>3</w:t>
            </w:r>
            <w:r w:rsidR="00C91F10">
              <w:rPr>
                <w:b/>
                <w:bCs/>
                <w:color w:val="auto"/>
                <w:sz w:val="20"/>
              </w:rPr>
              <w:t xml:space="preserve"> months. Both appointments at least 2 weeks after serology testing in point </w:t>
            </w:r>
            <w:r>
              <w:rPr>
                <w:b/>
                <w:bCs/>
                <w:color w:val="auto"/>
                <w:sz w:val="20"/>
              </w:rPr>
              <w:t>3</w:t>
            </w:r>
            <w:r w:rsidR="004633D4">
              <w:rPr>
                <w:b/>
                <w:bCs/>
                <w:color w:val="auto"/>
                <w:sz w:val="20"/>
              </w:rPr>
              <w:t xml:space="preserve"> </w:t>
            </w:r>
            <w:r w:rsidR="00C91F10">
              <w:rPr>
                <w:b/>
                <w:bCs/>
                <w:color w:val="auto"/>
                <w:sz w:val="20"/>
              </w:rPr>
              <w:t>above.</w:t>
            </w:r>
          </w:p>
        </w:tc>
      </w:tr>
      <w:tr w:rsidR="0097794D" w14:paraId="6F506785" w14:textId="77777777" w:rsidTr="00C33CD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3" w:type="dxa"/>
            <w:gridSpan w:val="4"/>
            <w:shd w:val="clear" w:color="auto" w:fill="FFFFFF" w:themeFill="background1"/>
          </w:tcPr>
          <w:p w14:paraId="7AA38C47" w14:textId="77777777" w:rsidR="004F3A66" w:rsidRDefault="00BF277B" w:rsidP="008D6FF1">
            <w:pPr>
              <w:pStyle w:val="Heading3"/>
              <w:numPr>
                <w:ilvl w:val="0"/>
                <w:numId w:val="3"/>
              </w:numPr>
              <w:spacing w:before="40" w:after="40"/>
              <w:outlineLvl w:val="2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6 weeks</w:t>
            </w:r>
          </w:p>
        </w:tc>
        <w:tc>
          <w:tcPr>
            <w:tcW w:w="2467" w:type="dxa"/>
            <w:gridSpan w:val="3"/>
            <w:shd w:val="clear" w:color="auto" w:fill="FFFFFF" w:themeFill="background1"/>
          </w:tcPr>
          <w:p w14:paraId="6F496FBC" w14:textId="77777777" w:rsidR="004F3A66" w:rsidRPr="00A7395E" w:rsidRDefault="004F3A66" w:rsidP="008D6FF1">
            <w:pPr>
              <w:pStyle w:val="Heading3"/>
              <w:spacing w:before="40" w:after="4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A7395E">
              <w:rPr>
                <w:b w:val="0"/>
                <w:bCs w:val="0"/>
                <w:color w:val="auto"/>
                <w:sz w:val="20"/>
              </w:rPr>
              <w:t>Date/time:</w:t>
            </w:r>
          </w:p>
        </w:tc>
      </w:tr>
      <w:tr w:rsidR="0097794D" w14:paraId="4BC0C20D" w14:textId="77777777" w:rsidTr="00C33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3" w:type="dxa"/>
            <w:gridSpan w:val="4"/>
            <w:shd w:val="clear" w:color="auto" w:fill="FFFFFF" w:themeFill="background1"/>
          </w:tcPr>
          <w:p w14:paraId="7AA04CA1" w14:textId="77777777" w:rsidR="004F3A66" w:rsidRDefault="00BF277B" w:rsidP="008D6FF1">
            <w:pPr>
              <w:pStyle w:val="Heading3"/>
              <w:numPr>
                <w:ilvl w:val="0"/>
                <w:numId w:val="3"/>
              </w:numPr>
              <w:spacing w:before="40" w:after="40"/>
              <w:outlineLvl w:val="2"/>
              <w:rPr>
                <w:b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3</w:t>
            </w:r>
            <w:r w:rsidR="004F3A66">
              <w:rPr>
                <w:bCs/>
                <w:color w:val="auto"/>
                <w:sz w:val="20"/>
              </w:rPr>
              <w:t xml:space="preserve"> months</w:t>
            </w:r>
          </w:p>
        </w:tc>
        <w:tc>
          <w:tcPr>
            <w:tcW w:w="2467" w:type="dxa"/>
            <w:gridSpan w:val="3"/>
            <w:shd w:val="clear" w:color="auto" w:fill="FFFFFF" w:themeFill="background1"/>
          </w:tcPr>
          <w:p w14:paraId="72A8AB4E" w14:textId="77777777" w:rsidR="004F3A66" w:rsidRPr="00A7395E" w:rsidRDefault="004F3A66" w:rsidP="008D6FF1">
            <w:pPr>
              <w:pStyle w:val="Heading3"/>
              <w:spacing w:before="40" w:after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A7395E">
              <w:rPr>
                <w:b w:val="0"/>
                <w:bCs w:val="0"/>
                <w:color w:val="auto"/>
                <w:sz w:val="20"/>
              </w:rPr>
              <w:t>Date/time:</w:t>
            </w:r>
          </w:p>
        </w:tc>
      </w:tr>
    </w:tbl>
    <w:p w14:paraId="3CE14A29" w14:textId="77777777" w:rsidR="00A7395E" w:rsidRDefault="00A7395E" w:rsidP="00A7395E">
      <w:pPr>
        <w:spacing w:after="0"/>
      </w:pPr>
    </w:p>
    <w:sectPr w:rsidR="00A7395E" w:rsidSect="00A739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134" w:bottom="1843" w:left="1418" w:header="391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4BF3" w14:textId="77777777" w:rsidR="00C858C9" w:rsidRDefault="00C858C9" w:rsidP="0013662A">
      <w:pPr>
        <w:spacing w:after="0"/>
      </w:pPr>
      <w:r>
        <w:separator/>
      </w:r>
    </w:p>
  </w:endnote>
  <w:endnote w:type="continuationSeparator" w:id="0">
    <w:p w14:paraId="70FCF5FF" w14:textId="77777777" w:rsidR="00C858C9" w:rsidRDefault="00C858C9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F564" w14:textId="77777777" w:rsidR="00521D1A" w:rsidRPr="00F568D7" w:rsidRDefault="00521D1A" w:rsidP="00F568D7">
    <w:pPr>
      <w:pStyle w:val="NoParagraphStyle"/>
      <w:suppressAutoHyphens/>
      <w:spacing w:after="113"/>
      <w:rPr>
        <w:rFonts w:ascii="Arial" w:hAnsi="Arial" w:cs="Arial"/>
        <w:sz w:val="20"/>
        <w:szCs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ED8F" w14:textId="77777777" w:rsidR="0013662A" w:rsidRPr="00232283" w:rsidRDefault="004D6EBB" w:rsidP="00232283">
    <w:pPr>
      <w:spacing w:after="240"/>
      <w:rPr>
        <w:b/>
        <w:color w:val="EA5329" w:themeColor="accent2"/>
        <w:sz w:val="30"/>
        <w:szCs w:val="3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0B9A1" wp14:editId="271E2537">
              <wp:simplePos x="0" y="0"/>
              <wp:positionH relativeFrom="column">
                <wp:posOffset>-248423</wp:posOffset>
              </wp:positionH>
              <wp:positionV relativeFrom="paragraph">
                <wp:posOffset>-264823</wp:posOffset>
              </wp:positionV>
              <wp:extent cx="5450774" cy="628153"/>
              <wp:effectExtent l="0" t="0" r="0" b="6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774" cy="62815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66CA5" w14:textId="77777777" w:rsidR="00853A54" w:rsidRPr="004D6EBB" w:rsidRDefault="00853A54" w:rsidP="00853A54">
                          <w:pPr>
                            <w:pStyle w:val="BasicParagraph"/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15 </w:t>
                          </w:r>
                          <w:r w:rsidRPr="004D6EBB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Hospital Avenue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Nedlands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  <w:t xml:space="preserve">Ph </w:t>
                          </w:r>
                          <w:r w:rsidRPr="004D6EBB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08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6456 2222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</w:p>
                        <w:p w14:paraId="2202E297" w14:textId="77777777" w:rsidR="00853A54" w:rsidRDefault="00853A54" w:rsidP="00853A54">
                          <w:pPr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after="0"/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</w:pPr>
                          <w:r w:rsidRPr="00954E38">
                            <w:rPr>
                              <w:rFonts w:cs="Arial"/>
                              <w:sz w:val="17"/>
                              <w:szCs w:val="17"/>
                            </w:rPr>
                            <w:t>Locked Bag</w:t>
                          </w:r>
                          <w:r w:rsidR="00CD0209" w:rsidRPr="00954E38"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954E38">
                            <w:rPr>
                              <w:rFonts w:cs="Arial"/>
                              <w:sz w:val="17"/>
                              <w:szCs w:val="17"/>
                            </w:rPr>
                            <w:t>2010, Nedlands WA 6909</w:t>
                          </w:r>
                          <w:r w:rsidRPr="00954E38"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r w:rsidRPr="00954E38"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r w:rsidRPr="00954E38"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hyperlink r:id="rId1" w:history="1">
                            <w:r w:rsidR="00A7395E" w:rsidRPr="00AF228C">
                              <w:rPr>
                                <w:rStyle w:val="Hyperlink"/>
                                <w:rFonts w:cs="Arial"/>
                                <w:b/>
                                <w:bCs/>
                                <w:sz w:val="17"/>
                                <w:szCs w:val="17"/>
                              </w:rPr>
                              <w:t>www.pch.health.wa.gov.au</w:t>
                            </w:r>
                          </w:hyperlink>
                        </w:p>
                        <w:p w14:paraId="63BB7CDE" w14:textId="77777777" w:rsidR="00A7395E" w:rsidRDefault="00A7395E" w:rsidP="00853A54">
                          <w:pPr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after="0"/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>Date issued:</w:t>
                          </w:r>
                          <w:r w:rsidR="00E13B89"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7395E">
                            <w:rPr>
                              <w:rFonts w:cs="Arial"/>
                              <w:sz w:val="17"/>
                              <w:szCs w:val="17"/>
                            </w:rPr>
                            <w:t>March 2014</w:t>
                          </w:r>
                          <w:r w:rsidRPr="00A7395E"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ab/>
                            <w:t xml:space="preserve">Authorised by: </w:t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PCH Emergency Department</w:t>
                          </w:r>
                        </w:p>
                        <w:p w14:paraId="2AB22B77" w14:textId="1DBFC25A" w:rsidR="00A7395E" w:rsidRPr="00A7395E" w:rsidRDefault="00A7395E" w:rsidP="00853A54">
                          <w:pPr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after="0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A7395E"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>Review date:</w:t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 </w:t>
                          </w:r>
                          <w:r w:rsidR="0009035D">
                            <w:rPr>
                              <w:rFonts w:cs="Arial"/>
                              <w:sz w:val="17"/>
                              <w:szCs w:val="17"/>
                            </w:rPr>
                            <w:t>July 2021</w:t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r w:rsidR="0009035D">
                            <w:rPr>
                              <w:rFonts w:cs="Arial"/>
                              <w:sz w:val="17"/>
                              <w:szCs w:val="17"/>
                            </w:rPr>
                            <w:tab/>
                          </w:r>
                          <w:r w:rsidRPr="00A7395E">
                            <w:rPr>
                              <w:rFonts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>Review team:</w:t>
                          </w:r>
                          <w:r>
                            <w:rPr>
                              <w:rFonts w:cs="Arial"/>
                              <w:bCs/>
                              <w:color w:val="006FB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PCH Emergency Department</w:t>
                          </w:r>
                        </w:p>
                        <w:p w14:paraId="103A2D67" w14:textId="77777777" w:rsidR="004D6EBB" w:rsidRPr="00954E38" w:rsidRDefault="00954E38" w:rsidP="004D6EBB">
                          <w:pPr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after="0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954E38"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0B9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55pt;margin-top:-20.85pt;width:429.2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3p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" filled="f" stroked="f">
              <v:textbox>
                <w:txbxContent>
                  <w:p w14:paraId="4A866CA5" w14:textId="77777777" w:rsidR="00853A54" w:rsidRPr="004D6EBB" w:rsidRDefault="00853A54" w:rsidP="00853A54">
                    <w:pPr>
                      <w:pStyle w:val="BasicParagraph"/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line="240" w:lineRule="auto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15 </w:t>
                    </w:r>
                    <w:r w:rsidRPr="004D6EBB">
                      <w:rPr>
                        <w:rFonts w:ascii="Arial" w:hAnsi="Arial" w:cs="Arial"/>
                        <w:sz w:val="17"/>
                        <w:szCs w:val="17"/>
                      </w:rPr>
                      <w:t>Hospital Avenue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Nedlands</w:t>
                    </w:r>
                    <w:proofErr w:type="spellEnd"/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  <w:t xml:space="preserve">Ph </w:t>
                    </w:r>
                    <w:r w:rsidRPr="004D6EBB">
                      <w:rPr>
                        <w:rFonts w:ascii="Arial" w:hAnsi="Arial" w:cs="Arial"/>
                        <w:sz w:val="17"/>
                        <w:szCs w:val="17"/>
                      </w:rPr>
                      <w:t>08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6456 2222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</w:p>
                  <w:p w14:paraId="2202E297" w14:textId="77777777" w:rsidR="00853A54" w:rsidRDefault="00853A54" w:rsidP="00853A54">
                    <w:pPr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after="0"/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</w:pPr>
                    <w:r w:rsidRPr="00954E38">
                      <w:rPr>
                        <w:rFonts w:cs="Arial"/>
                        <w:sz w:val="17"/>
                        <w:szCs w:val="17"/>
                      </w:rPr>
                      <w:t>Locked Bag</w:t>
                    </w:r>
                    <w:r w:rsidR="00CD0209" w:rsidRPr="00954E38">
                      <w:rPr>
                        <w:rFonts w:cs="Arial"/>
                        <w:sz w:val="17"/>
                        <w:szCs w:val="17"/>
                      </w:rPr>
                      <w:t xml:space="preserve"> </w:t>
                    </w:r>
                    <w:r w:rsidRPr="00954E38">
                      <w:rPr>
                        <w:rFonts w:cs="Arial"/>
                        <w:sz w:val="17"/>
                        <w:szCs w:val="17"/>
                      </w:rPr>
                      <w:t>2010, Nedlands WA 6909</w:t>
                    </w:r>
                    <w:r w:rsidRPr="00954E38"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r w:rsidRPr="00954E38"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r w:rsidRPr="00954E38"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hyperlink r:id="rId2" w:history="1">
                      <w:r w:rsidR="00A7395E" w:rsidRPr="00AF228C">
                        <w:rPr>
                          <w:rStyle w:val="Hyperlink"/>
                          <w:rFonts w:cs="Arial"/>
                          <w:b/>
                          <w:bCs/>
                          <w:sz w:val="17"/>
                          <w:szCs w:val="17"/>
                        </w:rPr>
                        <w:t>www.pch.health.wa.gov.au</w:t>
                      </w:r>
                    </w:hyperlink>
                  </w:p>
                  <w:p w14:paraId="63BB7CDE" w14:textId="77777777" w:rsidR="00A7395E" w:rsidRDefault="00A7395E" w:rsidP="00853A54">
                    <w:pPr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after="0"/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  <w:t>Date issued:</w:t>
                    </w:r>
                    <w:r w:rsidR="00E13B89"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  <w:t xml:space="preserve"> </w:t>
                    </w:r>
                    <w:r w:rsidRPr="00A7395E">
                      <w:rPr>
                        <w:rFonts w:cs="Arial"/>
                        <w:sz w:val="17"/>
                        <w:szCs w:val="17"/>
                      </w:rPr>
                      <w:t>March 2014</w:t>
                    </w:r>
                    <w:r w:rsidRPr="00A7395E"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  <w:tab/>
                    </w:r>
                    <w:r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  <w:tab/>
                    </w:r>
                    <w:r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  <w:tab/>
                      <w:t xml:space="preserve">Authorised by: 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>PCH Emergency Department</w:t>
                    </w:r>
                  </w:p>
                  <w:p w14:paraId="2AB22B77" w14:textId="1DBFC25A" w:rsidR="00A7395E" w:rsidRPr="00A7395E" w:rsidRDefault="00A7395E" w:rsidP="00853A54">
                    <w:pPr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after="0"/>
                      <w:rPr>
                        <w:rFonts w:cs="Arial"/>
                        <w:sz w:val="17"/>
                        <w:szCs w:val="17"/>
                      </w:rPr>
                    </w:pPr>
                    <w:r w:rsidRPr="00A7395E"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  <w:t>Review date: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 xml:space="preserve"> </w:t>
                    </w:r>
                    <w:r w:rsidR="0009035D">
                      <w:rPr>
                        <w:rFonts w:cs="Arial"/>
                        <w:sz w:val="17"/>
                        <w:szCs w:val="17"/>
                      </w:rPr>
                      <w:t>July 2021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r w:rsidR="0009035D">
                      <w:rPr>
                        <w:rFonts w:cs="Arial"/>
                        <w:sz w:val="17"/>
                        <w:szCs w:val="17"/>
                      </w:rPr>
                      <w:tab/>
                    </w:r>
                    <w:r w:rsidRPr="00A7395E">
                      <w:rPr>
                        <w:rFonts w:cs="Arial"/>
                        <w:b/>
                        <w:bCs/>
                        <w:color w:val="006FB7"/>
                        <w:sz w:val="17"/>
                        <w:szCs w:val="17"/>
                      </w:rPr>
                      <w:t>Review team:</w:t>
                    </w:r>
                    <w:r>
                      <w:rPr>
                        <w:rFonts w:cs="Arial"/>
                        <w:bCs/>
                        <w:color w:val="006FB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>PCH Emergency Department</w:t>
                    </w:r>
                  </w:p>
                  <w:p w14:paraId="103A2D67" w14:textId="77777777" w:rsidR="004D6EBB" w:rsidRPr="00954E38" w:rsidRDefault="00954E38" w:rsidP="004D6EBB">
                    <w:pPr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after="0"/>
                      <w:rPr>
                        <w:rFonts w:cs="Arial"/>
                        <w:sz w:val="17"/>
                        <w:szCs w:val="17"/>
                      </w:rPr>
                    </w:pPr>
                    <w:r w:rsidRPr="00954E38">
                      <w:rPr>
                        <w:rFonts w:cs="Arial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098A7" w14:textId="77777777" w:rsidR="00C858C9" w:rsidRDefault="00C858C9" w:rsidP="0013662A">
      <w:pPr>
        <w:spacing w:after="0"/>
      </w:pPr>
      <w:r>
        <w:separator/>
      </w:r>
    </w:p>
  </w:footnote>
  <w:footnote w:type="continuationSeparator" w:id="0">
    <w:p w14:paraId="6A0819C2" w14:textId="77777777" w:rsidR="00C858C9" w:rsidRDefault="00C858C9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FCE" w14:textId="77777777" w:rsidR="004D6EBB" w:rsidRDefault="004D6EB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6F9187C" wp14:editId="3D2D167A">
          <wp:simplePos x="0" y="0"/>
          <wp:positionH relativeFrom="page">
            <wp:posOffset>0</wp:posOffset>
          </wp:positionH>
          <wp:positionV relativeFrom="page">
            <wp:posOffset>-1097</wp:posOffset>
          </wp:positionV>
          <wp:extent cx="7560000" cy="106956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H Follower Base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C5FB" w14:textId="77777777"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5C42077" wp14:editId="501E160C">
          <wp:simplePos x="0" y="0"/>
          <wp:positionH relativeFrom="page">
            <wp:posOffset>0</wp:posOffset>
          </wp:positionH>
          <wp:positionV relativeFrom="page">
            <wp:posOffset>161925</wp:posOffset>
          </wp:positionV>
          <wp:extent cx="7558405" cy="10534650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53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FB0"/>
    <w:multiLevelType w:val="hybridMultilevel"/>
    <w:tmpl w:val="BE3A3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6BE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333AE"/>
    <w:multiLevelType w:val="hybridMultilevel"/>
    <w:tmpl w:val="F596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42"/>
  <w:drawingGridVerticalSpacing w:val="14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E"/>
    <w:rsid w:val="0000194E"/>
    <w:rsid w:val="000244A9"/>
    <w:rsid w:val="000817F3"/>
    <w:rsid w:val="0009035D"/>
    <w:rsid w:val="00090F60"/>
    <w:rsid w:val="000D4DAD"/>
    <w:rsid w:val="0013662A"/>
    <w:rsid w:val="001437E0"/>
    <w:rsid w:val="00171B7B"/>
    <w:rsid w:val="001C7D1F"/>
    <w:rsid w:val="001D5428"/>
    <w:rsid w:val="001F6030"/>
    <w:rsid w:val="001F68E9"/>
    <w:rsid w:val="00220E8F"/>
    <w:rsid w:val="00232283"/>
    <w:rsid w:val="00245637"/>
    <w:rsid w:val="002C7D7D"/>
    <w:rsid w:val="002E5F5B"/>
    <w:rsid w:val="003042B7"/>
    <w:rsid w:val="00304A0A"/>
    <w:rsid w:val="00355004"/>
    <w:rsid w:val="003929E7"/>
    <w:rsid w:val="003B5D4D"/>
    <w:rsid w:val="003F5EB3"/>
    <w:rsid w:val="004633D4"/>
    <w:rsid w:val="00466DB9"/>
    <w:rsid w:val="00471692"/>
    <w:rsid w:val="00483052"/>
    <w:rsid w:val="00492C70"/>
    <w:rsid w:val="004A609E"/>
    <w:rsid w:val="004C2780"/>
    <w:rsid w:val="004C27CB"/>
    <w:rsid w:val="004C6976"/>
    <w:rsid w:val="004D462D"/>
    <w:rsid w:val="004D6EBB"/>
    <w:rsid w:val="004F3A66"/>
    <w:rsid w:val="00500623"/>
    <w:rsid w:val="005034B1"/>
    <w:rsid w:val="00520F30"/>
    <w:rsid w:val="00521D1A"/>
    <w:rsid w:val="005562C5"/>
    <w:rsid w:val="00556428"/>
    <w:rsid w:val="0056716B"/>
    <w:rsid w:val="00597A85"/>
    <w:rsid w:val="005A409E"/>
    <w:rsid w:val="005A4DC8"/>
    <w:rsid w:val="005D455D"/>
    <w:rsid w:val="005D7281"/>
    <w:rsid w:val="005F485F"/>
    <w:rsid w:val="006170AD"/>
    <w:rsid w:val="006D70D5"/>
    <w:rsid w:val="006F1E2D"/>
    <w:rsid w:val="006F52D0"/>
    <w:rsid w:val="0070521B"/>
    <w:rsid w:val="00717203"/>
    <w:rsid w:val="00753150"/>
    <w:rsid w:val="0077027C"/>
    <w:rsid w:val="00783784"/>
    <w:rsid w:val="00794DF0"/>
    <w:rsid w:val="007C3222"/>
    <w:rsid w:val="007D3AE7"/>
    <w:rsid w:val="007D793C"/>
    <w:rsid w:val="00853A54"/>
    <w:rsid w:val="00881846"/>
    <w:rsid w:val="00882643"/>
    <w:rsid w:val="00885FFD"/>
    <w:rsid w:val="00897837"/>
    <w:rsid w:val="008C6F0A"/>
    <w:rsid w:val="008E3665"/>
    <w:rsid w:val="008F7FE4"/>
    <w:rsid w:val="009135F9"/>
    <w:rsid w:val="009268E4"/>
    <w:rsid w:val="00930DF8"/>
    <w:rsid w:val="00933CEB"/>
    <w:rsid w:val="00954E38"/>
    <w:rsid w:val="009668ED"/>
    <w:rsid w:val="0097794D"/>
    <w:rsid w:val="00981DA1"/>
    <w:rsid w:val="00990D6C"/>
    <w:rsid w:val="009936AB"/>
    <w:rsid w:val="0099596B"/>
    <w:rsid w:val="00996E52"/>
    <w:rsid w:val="009A671B"/>
    <w:rsid w:val="009B0844"/>
    <w:rsid w:val="00A7395E"/>
    <w:rsid w:val="00A91C4C"/>
    <w:rsid w:val="00AA1620"/>
    <w:rsid w:val="00AA557B"/>
    <w:rsid w:val="00AA59CF"/>
    <w:rsid w:val="00AF0C79"/>
    <w:rsid w:val="00B17ECC"/>
    <w:rsid w:val="00B7406D"/>
    <w:rsid w:val="00B85FD3"/>
    <w:rsid w:val="00BB5682"/>
    <w:rsid w:val="00BD41EB"/>
    <w:rsid w:val="00BD7C33"/>
    <w:rsid w:val="00BE3C2D"/>
    <w:rsid w:val="00BF277B"/>
    <w:rsid w:val="00C33CD6"/>
    <w:rsid w:val="00C37280"/>
    <w:rsid w:val="00C7143D"/>
    <w:rsid w:val="00C729CE"/>
    <w:rsid w:val="00C858C9"/>
    <w:rsid w:val="00C91F10"/>
    <w:rsid w:val="00CC451C"/>
    <w:rsid w:val="00CD0209"/>
    <w:rsid w:val="00CF2778"/>
    <w:rsid w:val="00CF64E2"/>
    <w:rsid w:val="00D147D4"/>
    <w:rsid w:val="00D636EE"/>
    <w:rsid w:val="00D9301F"/>
    <w:rsid w:val="00DC61EE"/>
    <w:rsid w:val="00DD22D0"/>
    <w:rsid w:val="00DE4BFE"/>
    <w:rsid w:val="00E13B89"/>
    <w:rsid w:val="00E40563"/>
    <w:rsid w:val="00E47483"/>
    <w:rsid w:val="00E775B0"/>
    <w:rsid w:val="00EF64F2"/>
    <w:rsid w:val="00F568D7"/>
    <w:rsid w:val="00F647BD"/>
    <w:rsid w:val="00FB4951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A87C84"/>
  <w15:docId w15:val="{2715DB51-8D79-4B8A-AA08-450B010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53A54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76BE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76BE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76BE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58595B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76BE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76BE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76BE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58595B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578E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532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76BE" w:themeColor="accent1"/>
        <w:left w:val="single" w:sz="8" w:space="0" w:color="0076BE" w:themeColor="accent1"/>
        <w:bottom w:val="single" w:sz="8" w:space="0" w:color="0076BE" w:themeColor="accent1"/>
        <w:right w:val="single" w:sz="8" w:space="0" w:color="0076B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578E" w:themeColor="accent1" w:themeShade="BF"/>
    </w:rPr>
    <w:tblPr>
      <w:tblStyleRowBandSize w:val="1"/>
      <w:tblStyleColBandSize w:val="1"/>
      <w:tblBorders>
        <w:top w:val="single" w:sz="8" w:space="0" w:color="0076BE" w:themeColor="accent1"/>
        <w:bottom w:val="single" w:sz="8" w:space="0" w:color="0076B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76BE" w:themeColor="accent1"/>
        <w:left w:val="single" w:sz="8" w:space="0" w:color="0076BE" w:themeColor="accent1"/>
        <w:bottom w:val="single" w:sz="8" w:space="0" w:color="0076BE" w:themeColor="accent1"/>
        <w:right w:val="single" w:sz="8" w:space="0" w:color="0076BE" w:themeColor="accent1"/>
        <w:insideH w:val="single" w:sz="8" w:space="0" w:color="0076BE" w:themeColor="accent1"/>
        <w:insideV w:val="single" w:sz="8" w:space="0" w:color="0076B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1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  <w:shd w:val="clear" w:color="auto" w:fill="AFE0FF" w:themeFill="accent1" w:themeFillTint="3F"/>
      </w:tcPr>
    </w:tblStylePr>
    <w:tblStylePr w:type="band2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76BE" w:themeColor="accent1"/>
          <w:left w:val="single" w:sz="8" w:space="0" w:color="0076BE" w:themeColor="accent1"/>
          <w:bottom w:val="single" w:sz="1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  <w:shd w:val="clear" w:color="auto" w:fill="EA5329" w:themeFill="accent2"/>
      </w:tcPr>
    </w:tblStylePr>
    <w:tblStylePr w:type="band2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FA3FF" w:themeColor="accent1" w:themeTint="BF"/>
        <w:left w:val="single" w:sz="8" w:space="0" w:color="0FA3FF" w:themeColor="accent1" w:themeTint="BF"/>
        <w:bottom w:val="single" w:sz="8" w:space="0" w:color="0FA3FF" w:themeColor="accent1" w:themeTint="BF"/>
        <w:right w:val="single" w:sz="8" w:space="0" w:color="0FA3FF" w:themeColor="accent1" w:themeTint="BF"/>
        <w:insideH w:val="single" w:sz="8" w:space="0" w:color="0F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EA532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6BE" w:themeColor="accent1"/>
        <w:bottom w:val="single" w:sz="8" w:space="0" w:color="0076B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6BE" w:themeColor="accen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shd w:val="clear" w:color="auto" w:fill="AFE0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76BE" w:themeColor="accen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shd w:val="clear" w:color="auto" w:fill="EA532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76B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6B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6B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6B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532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6BE" w:themeColor="accent1"/>
        <w:left w:val="single" w:sz="8" w:space="0" w:color="0076BE" w:themeColor="accent1"/>
        <w:bottom w:val="single" w:sz="8" w:space="0" w:color="0076BE" w:themeColor="accent1"/>
        <w:right w:val="single" w:sz="8" w:space="0" w:color="0076B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6B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6B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6B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6B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E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NoParagraphStyle">
    <w:name w:val="[No Paragraph Style]"/>
    <w:rsid w:val="00F568D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4D6EBB"/>
    <w:rPr>
      <w:rFonts w:eastAsiaTheme="minorHAnsi"/>
    </w:rPr>
  </w:style>
  <w:style w:type="paragraph" w:styleId="Revision">
    <w:name w:val="Revision"/>
    <w:hidden/>
    <w:uiPriority w:val="99"/>
    <w:semiHidden/>
    <w:rsid w:val="005D728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h.health.wa.gov.au" TargetMode="External"/><Relationship Id="rId1" Type="http://schemas.openxmlformats.org/officeDocument/2006/relationships/hyperlink" Target="http://www.pch.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158230\Downloads\PCH%20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Perth Childrens Hospital">
      <a:dk1>
        <a:sysClr val="windowText" lastClr="000000"/>
      </a:dk1>
      <a:lt1>
        <a:sysClr val="window" lastClr="FFFFFF"/>
      </a:lt1>
      <a:dk2>
        <a:srgbClr val="58595B"/>
      </a:dk2>
      <a:lt2>
        <a:srgbClr val="FFFFFF"/>
      </a:lt2>
      <a:accent1>
        <a:srgbClr val="0076BE"/>
      </a:accent1>
      <a:accent2>
        <a:srgbClr val="EA5329"/>
      </a:accent2>
      <a:accent3>
        <a:srgbClr val="23AE49"/>
      </a:accent3>
      <a:accent4>
        <a:srgbClr val="8D54A2"/>
      </a:accent4>
      <a:accent5>
        <a:srgbClr val="F7921E"/>
      </a:accent5>
      <a:accent6>
        <a:srgbClr val="5859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DE0D236114D488E866BD8F21FF727" ma:contentTypeVersion="4" ma:contentTypeDescription="Create a new document." ma:contentTypeScope="" ma:versionID="e8ee37dd091eea37b69acb73f2a37b89">
  <xsd:schema xmlns:xsd="http://www.w3.org/2001/XMLSchema" xmlns:xs="http://www.w3.org/2001/XMLSchema" xmlns:p="http://schemas.microsoft.com/office/2006/metadata/properties" xmlns:ns2="ac2b0390-5fe1-4e03-bb43-0e8355358533" targetNamespace="http://schemas.microsoft.com/office/2006/metadata/properties" ma:root="true" ma:fieldsID="c2f4cd580fbbd5983fdd51adfa61cf8b" ns2:_="">
    <xsd:import namespace="ac2b0390-5fe1-4e03-bb43-0e8355358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0390-5fe1-4e03-bb43-0e835535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7652-C53E-49AB-B316-BFF46E7C3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b0390-5fe1-4e03-bb43-0e8355358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EF138-B99A-4804-B720-282E02972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AA652-27AA-4903-854D-4AEFAA8A42F4}">
  <ds:schemaRefs>
    <ds:schemaRef ds:uri="http://www.w3.org/XML/1998/namespace"/>
    <ds:schemaRef ds:uri="http://schemas.openxmlformats.org/package/2006/metadata/core-properties"/>
    <ds:schemaRef ds:uri="ac2b0390-5fe1-4e03-bb43-0e835535853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AFE4177-DE80-4CBF-8276-33EC48F4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PCH Letterhead Colour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Speidel, Rebecca</dc:creator>
  <cp:keywords>flyer, template, doh</cp:keywords>
  <dc:description>Department of Health's flyer templates for consumers</dc:description>
  <cp:lastModifiedBy>Speidel, Rebecca</cp:lastModifiedBy>
  <cp:revision>3</cp:revision>
  <dcterms:created xsi:type="dcterms:W3CDTF">2021-09-08T09:02:00Z</dcterms:created>
  <dcterms:modified xsi:type="dcterms:W3CDTF">2021-09-08T09:04:00Z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0x010100129DE0D236114D488E866BD8F21FF727</vt:lpwstr>
  </property>
</Properties>
</file>