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5E" w:rsidRDefault="00ED745E" w:rsidP="00ED745E">
      <w:r>
        <w:rPr>
          <w:b/>
          <w:noProof/>
          <w:kern w:val="16"/>
          <w:sz w:val="32"/>
          <w:szCs w:val="32"/>
          <w:lang w:eastAsia="en-AU"/>
        </w:rPr>
        <w:drawing>
          <wp:inline distT="0" distB="0" distL="0" distR="0">
            <wp:extent cx="17716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00075"/>
                    </a:xfrm>
                    <a:prstGeom prst="rect">
                      <a:avLst/>
                    </a:prstGeom>
                    <a:noFill/>
                    <a:ln>
                      <a:noFill/>
                    </a:ln>
                  </pic:spPr>
                </pic:pic>
              </a:graphicData>
            </a:graphic>
          </wp:inline>
        </w:drawing>
      </w:r>
    </w:p>
    <w:tbl>
      <w:tblPr>
        <w:tblW w:w="14652" w:type="dxa"/>
        <w:tblInd w:w="93" w:type="dxa"/>
        <w:tblLook w:val="04A0" w:firstRow="1" w:lastRow="0" w:firstColumn="1" w:lastColumn="0" w:noHBand="0" w:noVBand="1"/>
      </w:tblPr>
      <w:tblGrid>
        <w:gridCol w:w="4551"/>
        <w:gridCol w:w="993"/>
        <w:gridCol w:w="1417"/>
        <w:gridCol w:w="1312"/>
        <w:gridCol w:w="3791"/>
        <w:gridCol w:w="2588"/>
      </w:tblGrid>
      <w:tr w:rsidR="00ED745E" w:rsidRPr="00932D2E" w:rsidTr="00896B6B">
        <w:trPr>
          <w:trHeight w:val="570"/>
        </w:trPr>
        <w:tc>
          <w:tcPr>
            <w:tcW w:w="14652" w:type="dxa"/>
            <w:gridSpan w:val="6"/>
            <w:tcBorders>
              <w:top w:val="nil"/>
              <w:left w:val="nil"/>
              <w:bottom w:val="nil"/>
              <w:right w:val="nil"/>
            </w:tcBorders>
            <w:shd w:val="clear" w:color="auto" w:fill="auto"/>
            <w:noWrap/>
            <w:vAlign w:val="bottom"/>
          </w:tcPr>
          <w:p w:rsidR="00ED745E" w:rsidRPr="00180910" w:rsidRDefault="00ED745E" w:rsidP="00896B6B">
            <w:pPr>
              <w:jc w:val="center"/>
              <w:rPr>
                <w:rFonts w:eastAsia="Times New Roman"/>
                <w:color w:val="000000"/>
                <w:sz w:val="36"/>
                <w:szCs w:val="36"/>
                <w:lang w:val="en-US"/>
              </w:rPr>
            </w:pPr>
            <w:r w:rsidRPr="00180910">
              <w:rPr>
                <w:rFonts w:eastAsia="Times New Roman"/>
                <w:color w:val="000000"/>
                <w:sz w:val="36"/>
                <w:szCs w:val="36"/>
                <w:lang w:val="en-US"/>
              </w:rPr>
              <w:t xml:space="preserve">WA HACC Program Sub-Contracting Annual Report </w:t>
            </w:r>
            <w:r>
              <w:rPr>
                <w:rFonts w:eastAsia="Times New Roman"/>
                <w:color w:val="000000"/>
                <w:sz w:val="36"/>
                <w:szCs w:val="36"/>
                <w:lang w:val="en-US"/>
              </w:rPr>
              <w:t>20</w:t>
            </w:r>
            <w:r w:rsidRPr="00CA76AB">
              <w:rPr>
                <w:rFonts w:eastAsia="Times New Roman"/>
                <w:color w:val="000000"/>
                <w:sz w:val="36"/>
                <w:szCs w:val="36"/>
                <w:highlight w:val="yellow"/>
                <w:lang w:val="en-US"/>
              </w:rPr>
              <w:t>xx</w:t>
            </w:r>
            <w:r>
              <w:rPr>
                <w:rFonts w:eastAsia="Times New Roman"/>
                <w:color w:val="000000"/>
                <w:sz w:val="36"/>
                <w:szCs w:val="36"/>
                <w:lang w:val="en-US"/>
              </w:rPr>
              <w:t xml:space="preserve"> – 20</w:t>
            </w:r>
            <w:r w:rsidRPr="00CA76AB">
              <w:rPr>
                <w:rFonts w:eastAsia="Times New Roman"/>
                <w:color w:val="000000"/>
                <w:sz w:val="36"/>
                <w:szCs w:val="36"/>
                <w:highlight w:val="yellow"/>
                <w:lang w:val="en-US"/>
              </w:rPr>
              <w:t>xx</w:t>
            </w:r>
          </w:p>
        </w:tc>
      </w:tr>
      <w:tr w:rsidR="00ED745E" w:rsidRPr="00932D2E" w:rsidTr="00896B6B">
        <w:trPr>
          <w:trHeight w:val="300"/>
        </w:trPr>
        <w:tc>
          <w:tcPr>
            <w:tcW w:w="14652" w:type="dxa"/>
            <w:gridSpan w:val="6"/>
            <w:tcBorders>
              <w:top w:val="nil"/>
              <w:left w:val="nil"/>
              <w:bottom w:val="nil"/>
              <w:right w:val="nil"/>
            </w:tcBorders>
            <w:shd w:val="clear" w:color="auto" w:fill="auto"/>
            <w:noWrap/>
            <w:vAlign w:val="bottom"/>
          </w:tcPr>
          <w:p w:rsidR="00ED745E" w:rsidRDefault="00ED745E" w:rsidP="00896B6B">
            <w:pPr>
              <w:outlineLvl w:val="1"/>
              <w:rPr>
                <w:rFonts w:eastAsia="Times New Roman"/>
                <w:bCs/>
                <w:szCs w:val="24"/>
                <w:lang w:eastAsia="en-AU"/>
              </w:rPr>
            </w:pPr>
          </w:p>
          <w:p w:rsidR="00ED745E" w:rsidRPr="00932D2E" w:rsidRDefault="00ED745E" w:rsidP="00896B6B">
            <w:pPr>
              <w:outlineLvl w:val="1"/>
              <w:rPr>
                <w:rFonts w:eastAsia="Times New Roman"/>
                <w:bCs/>
                <w:szCs w:val="24"/>
                <w:lang w:eastAsia="en-AU"/>
              </w:rPr>
            </w:pPr>
            <w:r w:rsidRPr="00932D2E">
              <w:rPr>
                <w:rFonts w:eastAsia="Times New Roman"/>
                <w:bCs/>
                <w:szCs w:val="24"/>
                <w:lang w:eastAsia="en-AU"/>
              </w:rPr>
              <w:t xml:space="preserve">Service providers, as required by the Service Agreement under </w:t>
            </w:r>
            <w:r w:rsidRPr="00932D2E">
              <w:rPr>
                <w:rFonts w:eastAsia="Times New Roman"/>
                <w:bCs/>
                <w:i/>
                <w:szCs w:val="24"/>
                <w:lang w:eastAsia="en-AU"/>
              </w:rPr>
              <w:t>Clause 6 - Other Reports (a) Sub Contracting</w:t>
            </w:r>
            <w:r w:rsidRPr="00932D2E">
              <w:rPr>
                <w:rFonts w:eastAsia="Times New Roman"/>
                <w:bCs/>
                <w:szCs w:val="24"/>
                <w:lang w:eastAsia="en-AU"/>
              </w:rPr>
              <w:t xml:space="preserve">, are required to provide an annual report to the WA HACC Program by </w:t>
            </w:r>
            <w:r w:rsidRPr="00853850">
              <w:rPr>
                <w:rFonts w:eastAsia="Times New Roman"/>
                <w:b/>
                <w:bCs/>
                <w:szCs w:val="24"/>
                <w:lang w:eastAsia="en-AU"/>
              </w:rPr>
              <w:t>31 July</w:t>
            </w:r>
            <w:r w:rsidRPr="00932D2E">
              <w:rPr>
                <w:rFonts w:eastAsia="Times New Roman"/>
                <w:bCs/>
                <w:szCs w:val="24"/>
                <w:lang w:eastAsia="en-AU"/>
              </w:rPr>
              <w:t xml:space="preserve"> of each year.  Details to be provided are:</w:t>
            </w:r>
          </w:p>
          <w:p w:rsidR="00ED745E" w:rsidRDefault="00ED745E" w:rsidP="00ED745E">
            <w:pPr>
              <w:numPr>
                <w:ilvl w:val="0"/>
                <w:numId w:val="1"/>
              </w:numPr>
              <w:tabs>
                <w:tab w:val="left" w:pos="851"/>
                <w:tab w:val="num" w:pos="1571"/>
                <w:tab w:val="num" w:pos="2422"/>
              </w:tabs>
              <w:ind w:left="357" w:right="-51" w:hanging="357"/>
              <w:jc w:val="both"/>
              <w:rPr>
                <w:rFonts w:cs="Arial"/>
                <w:szCs w:val="24"/>
              </w:rPr>
            </w:pPr>
            <w:r w:rsidRPr="00932D2E">
              <w:rPr>
                <w:rFonts w:cs="Arial"/>
                <w:szCs w:val="24"/>
              </w:rPr>
              <w:t>the names of all sub-contractors providing the services</w:t>
            </w:r>
          </w:p>
          <w:p w:rsidR="00ED745E" w:rsidRPr="00932D2E" w:rsidRDefault="00ED745E" w:rsidP="00ED745E">
            <w:pPr>
              <w:numPr>
                <w:ilvl w:val="0"/>
                <w:numId w:val="2"/>
              </w:numPr>
              <w:tabs>
                <w:tab w:val="left" w:pos="851"/>
                <w:tab w:val="num" w:pos="1571"/>
                <w:tab w:val="num" w:pos="2422"/>
              </w:tabs>
              <w:ind w:left="357" w:right="-51" w:hanging="357"/>
              <w:jc w:val="both"/>
              <w:rPr>
                <w:rFonts w:cs="Arial"/>
                <w:szCs w:val="24"/>
              </w:rPr>
            </w:pPr>
            <w:r w:rsidRPr="00932D2E">
              <w:rPr>
                <w:rFonts w:cs="Arial"/>
                <w:szCs w:val="24"/>
              </w:rPr>
              <w:t xml:space="preserve">the particular services provided by each sub-contractor and </w:t>
            </w:r>
          </w:p>
          <w:p w:rsidR="00ED745E" w:rsidRDefault="00ED745E" w:rsidP="00ED745E">
            <w:pPr>
              <w:numPr>
                <w:ilvl w:val="0"/>
                <w:numId w:val="3"/>
              </w:numPr>
              <w:tabs>
                <w:tab w:val="left" w:pos="851"/>
                <w:tab w:val="num" w:pos="1571"/>
                <w:tab w:val="num" w:pos="2422"/>
              </w:tabs>
              <w:ind w:left="357" w:right="-51" w:hanging="357"/>
              <w:jc w:val="both"/>
              <w:rPr>
                <w:rFonts w:cs="Arial"/>
                <w:szCs w:val="24"/>
              </w:rPr>
            </w:pPr>
            <w:r w:rsidRPr="00932D2E">
              <w:rPr>
                <w:rFonts w:cs="Arial"/>
                <w:szCs w:val="24"/>
              </w:rPr>
              <w:t>the amount paid in the preceding 12 month period to each sub-contract</w:t>
            </w:r>
            <w:bookmarkStart w:id="0" w:name="_GoBack"/>
            <w:bookmarkEnd w:id="0"/>
            <w:r w:rsidRPr="00932D2E">
              <w:rPr>
                <w:rFonts w:cs="Arial"/>
                <w:szCs w:val="24"/>
              </w:rPr>
              <w:t>or</w:t>
            </w:r>
          </w:p>
          <w:p w:rsidR="00ED745E" w:rsidRPr="00932D2E" w:rsidRDefault="00ED745E" w:rsidP="00896B6B">
            <w:pPr>
              <w:tabs>
                <w:tab w:val="left" w:pos="851"/>
                <w:tab w:val="num" w:pos="1571"/>
                <w:tab w:val="num" w:pos="2422"/>
              </w:tabs>
              <w:ind w:left="1276" w:right="-52"/>
              <w:rPr>
                <w:rFonts w:eastAsia="Times New Roman"/>
                <w:b/>
                <w:color w:val="000000"/>
                <w:sz w:val="22"/>
                <w:lang w:val="en-US"/>
              </w:rPr>
            </w:pPr>
          </w:p>
        </w:tc>
      </w:tr>
      <w:tr w:rsidR="00ED745E" w:rsidRPr="00932D2E" w:rsidTr="00896B6B">
        <w:trPr>
          <w:trHeight w:val="300"/>
        </w:trPr>
        <w:tc>
          <w:tcPr>
            <w:tcW w:w="14652" w:type="dxa"/>
            <w:gridSpan w:val="6"/>
            <w:tcBorders>
              <w:top w:val="nil"/>
              <w:left w:val="nil"/>
              <w:bottom w:val="nil"/>
              <w:right w:val="nil"/>
            </w:tcBorders>
            <w:shd w:val="clear" w:color="auto" w:fill="auto"/>
            <w:noWrap/>
            <w:vAlign w:val="bottom"/>
          </w:tcPr>
          <w:p w:rsidR="00ED745E" w:rsidRDefault="00ED745E" w:rsidP="00896B6B">
            <w:pPr>
              <w:rPr>
                <w:rFonts w:eastAsia="Times New Roman"/>
                <w:b/>
                <w:color w:val="000000"/>
                <w:szCs w:val="24"/>
                <w:lang w:val="en-US"/>
              </w:rPr>
            </w:pPr>
            <w:r w:rsidRPr="00C92588">
              <w:rPr>
                <w:rFonts w:eastAsia="Times New Roman"/>
                <w:b/>
                <w:color w:val="000000"/>
                <w:szCs w:val="24"/>
                <w:lang w:val="en-US"/>
              </w:rPr>
              <w:t>HACC S</w:t>
            </w:r>
            <w:r>
              <w:rPr>
                <w:rFonts w:eastAsia="Times New Roman"/>
                <w:b/>
                <w:color w:val="000000"/>
                <w:szCs w:val="24"/>
                <w:lang w:val="en-US"/>
              </w:rPr>
              <w:t>PONSOR</w:t>
            </w:r>
            <w:r w:rsidRPr="00C92588">
              <w:rPr>
                <w:rFonts w:eastAsia="Times New Roman"/>
                <w:b/>
                <w:color w:val="000000"/>
                <w:szCs w:val="24"/>
                <w:lang w:val="en-US"/>
              </w:rPr>
              <w:t xml:space="preserve">   </w:t>
            </w:r>
          </w:p>
          <w:p w:rsidR="00ED745E" w:rsidRPr="00343EC3" w:rsidRDefault="00ED745E" w:rsidP="00896B6B">
            <w:pPr>
              <w:rPr>
                <w:rFonts w:eastAsia="Times New Roman"/>
                <w:b/>
                <w:color w:val="000000"/>
                <w:sz w:val="16"/>
                <w:szCs w:val="16"/>
                <w:lang w:val="en-US"/>
              </w:rPr>
            </w:pPr>
          </w:p>
          <w:p w:rsidR="00ED745E" w:rsidRPr="003B1395" w:rsidRDefault="00ED745E" w:rsidP="00896B6B">
            <w:pPr>
              <w:rPr>
                <w:rFonts w:ascii="Arial" w:hAnsi="Arial" w:cs="Arial"/>
              </w:rPr>
            </w:pPr>
            <w:r w:rsidRPr="00C92588">
              <w:rPr>
                <w:rFonts w:eastAsia="Times New Roman"/>
                <w:b/>
                <w:color w:val="000000"/>
                <w:szCs w:val="24"/>
                <w:lang w:val="en-US"/>
              </w:rPr>
              <w:t>R</w:t>
            </w:r>
            <w:r>
              <w:rPr>
                <w:rFonts w:eastAsia="Times New Roman"/>
                <w:b/>
                <w:color w:val="000000"/>
                <w:szCs w:val="24"/>
                <w:lang w:val="en-US"/>
              </w:rPr>
              <w:t xml:space="preserve">EGION   </w:t>
            </w:r>
            <w:r w:rsidRPr="003B1395">
              <w:rPr>
                <w:rFonts w:eastAsia="Times New Roman"/>
                <w:color w:val="000000"/>
                <w:szCs w:val="24"/>
                <w:lang w:val="en-US"/>
              </w:rPr>
              <w:t xml:space="preserve">East Metro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North Metro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South East Metro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South West Metro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Goldfields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Great Southern  </w:t>
            </w:r>
            <w:r w:rsidRPr="003B1395">
              <w:rPr>
                <w:rFonts w:ascii="Arial" w:hAnsi="Arial" w:cs="Arial"/>
              </w:rPr>
              <w:sym w:font="Wingdings" w:char="F071"/>
            </w:r>
          </w:p>
          <w:p w:rsidR="00ED745E" w:rsidRPr="003B1395" w:rsidRDefault="00ED745E" w:rsidP="00896B6B">
            <w:pPr>
              <w:rPr>
                <w:rFonts w:ascii="Arial" w:hAnsi="Arial" w:cs="Arial"/>
              </w:rPr>
            </w:pPr>
            <w:r w:rsidRPr="003B1395">
              <w:rPr>
                <w:rFonts w:eastAsia="Times New Roman"/>
                <w:color w:val="000000"/>
                <w:szCs w:val="24"/>
                <w:lang w:val="en-US"/>
              </w:rPr>
              <w:t xml:space="preserve">                 </w:t>
            </w:r>
            <w:smartTag w:uri="urn:schemas-microsoft-com:office:smarttags" w:element="City">
              <w:r w:rsidRPr="003B1395">
                <w:rPr>
                  <w:rFonts w:eastAsia="Times New Roman"/>
                  <w:color w:val="000000"/>
                  <w:szCs w:val="24"/>
                  <w:lang w:val="en-US"/>
                </w:rPr>
                <w:t>Kimberley</w:t>
              </w:r>
            </w:smartTag>
            <w:r w:rsidRPr="003B1395">
              <w:rPr>
                <w:rFonts w:eastAsia="Times New Roman"/>
                <w:color w:val="000000"/>
                <w:szCs w:val="24"/>
                <w:lang w:val="en-US"/>
              </w:rPr>
              <w:t xml:space="preserve">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Midwest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Pilbara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 xml:space="preserve">  South </w:t>
            </w:r>
            <w:smartTag w:uri="urn:schemas-microsoft-com:office:smarttags" w:element="place">
              <w:r w:rsidRPr="003B1395">
                <w:rPr>
                  <w:rFonts w:eastAsia="Times New Roman"/>
                  <w:color w:val="000000"/>
                  <w:szCs w:val="24"/>
                  <w:lang w:val="en-US"/>
                </w:rPr>
                <w:t xml:space="preserve">West              </w:t>
              </w:r>
              <w:r w:rsidRPr="003B1395">
                <w:rPr>
                  <w:rFonts w:ascii="Arial" w:hAnsi="Arial" w:cs="Arial"/>
                </w:rPr>
                <w:sym w:font="Wingdings" w:char="F071"/>
              </w:r>
              <w:r w:rsidRPr="003B1395">
                <w:rPr>
                  <w:rFonts w:ascii="Arial" w:hAnsi="Arial" w:cs="Arial"/>
                </w:rPr>
                <w:t xml:space="preserve">      </w:t>
              </w:r>
              <w:r w:rsidRPr="003B1395">
                <w:rPr>
                  <w:rFonts w:eastAsia="Times New Roman"/>
                  <w:color w:val="000000"/>
                  <w:szCs w:val="24"/>
                  <w:lang w:val="en-US"/>
                </w:rPr>
                <w:t>Wheatbelt</w:t>
              </w:r>
            </w:smartTag>
            <w:r w:rsidRPr="003B1395">
              <w:rPr>
                <w:rFonts w:eastAsia="Times New Roman"/>
                <w:color w:val="000000"/>
                <w:szCs w:val="24"/>
                <w:lang w:val="en-US"/>
              </w:rPr>
              <w:t xml:space="preserve">  </w:t>
            </w:r>
            <w:r w:rsidRPr="003B1395">
              <w:rPr>
                <w:rFonts w:ascii="Arial" w:hAnsi="Arial" w:cs="Arial"/>
              </w:rPr>
              <w:sym w:font="Wingdings" w:char="F071"/>
            </w:r>
          </w:p>
          <w:p w:rsidR="00ED745E" w:rsidRPr="00343EC3" w:rsidRDefault="00ED745E" w:rsidP="00896B6B">
            <w:pPr>
              <w:rPr>
                <w:rFonts w:eastAsia="Times New Roman"/>
                <w:b/>
                <w:color w:val="000000"/>
                <w:sz w:val="16"/>
                <w:szCs w:val="16"/>
                <w:lang w:val="en-US"/>
              </w:rPr>
            </w:pPr>
          </w:p>
        </w:tc>
      </w:tr>
      <w:tr w:rsidR="00ED745E" w:rsidRPr="00932D2E" w:rsidTr="00D85CD3">
        <w:trPr>
          <w:trHeight w:val="615"/>
        </w:trPr>
        <w:tc>
          <w:tcPr>
            <w:tcW w:w="4551" w:type="dxa"/>
            <w:tcBorders>
              <w:top w:val="single" w:sz="8" w:space="0" w:color="auto"/>
              <w:left w:val="single" w:sz="8" w:space="0" w:color="auto"/>
              <w:bottom w:val="single" w:sz="4" w:space="0" w:color="auto"/>
              <w:right w:val="single" w:sz="4" w:space="0" w:color="auto"/>
            </w:tcBorders>
            <w:shd w:val="clear" w:color="auto" w:fill="C0C0C0"/>
            <w:vAlign w:val="bottom"/>
          </w:tcPr>
          <w:p w:rsidR="00ED745E" w:rsidRDefault="00ED745E" w:rsidP="00896B6B">
            <w:pPr>
              <w:jc w:val="center"/>
              <w:rPr>
                <w:rFonts w:eastAsia="Times New Roman"/>
                <w:b/>
                <w:bCs/>
                <w:color w:val="000000"/>
                <w:szCs w:val="24"/>
                <w:lang w:val="en-US"/>
              </w:rPr>
            </w:pPr>
            <w:r>
              <w:rPr>
                <w:rFonts w:eastAsia="Times New Roman"/>
                <w:b/>
                <w:bCs/>
                <w:color w:val="000000"/>
                <w:szCs w:val="24"/>
                <w:lang w:val="en-US"/>
              </w:rPr>
              <w:t xml:space="preserve">        </w:t>
            </w:r>
            <w:r w:rsidR="00882142">
              <w:rPr>
                <w:rFonts w:eastAsia="Times New Roman"/>
                <w:b/>
                <w:bCs/>
                <w:color w:val="000000"/>
                <w:szCs w:val="24"/>
                <w:lang w:val="en-US"/>
              </w:rPr>
              <w:t>Sub-Contractor</w:t>
            </w:r>
            <w:r>
              <w:rPr>
                <w:rFonts w:eastAsia="Times New Roman"/>
                <w:b/>
                <w:bCs/>
                <w:color w:val="000000"/>
                <w:szCs w:val="24"/>
                <w:lang w:val="en-US"/>
              </w:rPr>
              <w:t xml:space="preserve">/Brokered Provider     </w:t>
            </w:r>
          </w:p>
          <w:p w:rsidR="00ED745E" w:rsidRPr="00394FE8" w:rsidRDefault="00ED745E" w:rsidP="00896B6B">
            <w:pPr>
              <w:jc w:val="center"/>
              <w:rPr>
                <w:rFonts w:eastAsia="Times New Roman"/>
                <w:b/>
                <w:bCs/>
                <w:color w:val="000000"/>
                <w:szCs w:val="24"/>
                <w:lang w:val="en-US"/>
              </w:rPr>
            </w:pPr>
            <w:r>
              <w:rPr>
                <w:rFonts w:eastAsia="Times New Roman"/>
                <w:b/>
                <w:bCs/>
                <w:color w:val="000000"/>
                <w:szCs w:val="24"/>
                <w:lang w:val="en-US"/>
              </w:rPr>
              <w:t xml:space="preserve"> </w:t>
            </w:r>
          </w:p>
          <w:p w:rsidR="00ED745E" w:rsidRPr="00394FE8" w:rsidRDefault="00ED745E" w:rsidP="00896B6B">
            <w:pPr>
              <w:jc w:val="center"/>
              <w:rPr>
                <w:rFonts w:eastAsia="Times New Roman"/>
                <w:b/>
                <w:bCs/>
                <w:color w:val="000000"/>
                <w:szCs w:val="24"/>
                <w:lang w:val="en-US"/>
              </w:rPr>
            </w:pPr>
          </w:p>
        </w:tc>
        <w:tc>
          <w:tcPr>
            <w:tcW w:w="993" w:type="dxa"/>
            <w:tcBorders>
              <w:top w:val="single" w:sz="4" w:space="0" w:color="auto"/>
              <w:left w:val="nil"/>
              <w:bottom w:val="single" w:sz="4" w:space="0" w:color="auto"/>
              <w:right w:val="single" w:sz="4" w:space="0" w:color="auto"/>
            </w:tcBorders>
            <w:shd w:val="clear" w:color="auto" w:fill="C0C0C0"/>
            <w:vAlign w:val="bottom"/>
          </w:tcPr>
          <w:p w:rsidR="00ED745E" w:rsidRPr="00394FE8" w:rsidRDefault="00ED745E" w:rsidP="00896B6B">
            <w:pPr>
              <w:jc w:val="center"/>
              <w:rPr>
                <w:rFonts w:eastAsia="Times New Roman"/>
                <w:b/>
                <w:bCs/>
                <w:color w:val="000000"/>
                <w:szCs w:val="24"/>
                <w:lang w:val="en-US"/>
              </w:rPr>
            </w:pPr>
            <w:r w:rsidRPr="00394FE8">
              <w:rPr>
                <w:rFonts w:eastAsia="Times New Roman"/>
                <w:b/>
                <w:bCs/>
                <w:color w:val="000000"/>
                <w:szCs w:val="24"/>
                <w:lang w:val="en-US"/>
              </w:rPr>
              <w:t>Regular         Use</w:t>
            </w:r>
          </w:p>
          <w:p w:rsidR="00ED745E" w:rsidRPr="00394FE8" w:rsidRDefault="00ED745E" w:rsidP="00896B6B">
            <w:pPr>
              <w:jc w:val="center"/>
              <w:rPr>
                <w:rFonts w:eastAsia="Times New Roman"/>
                <w:b/>
                <w:bCs/>
                <w:color w:val="000000"/>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C0C0C0"/>
            <w:vAlign w:val="bottom"/>
          </w:tcPr>
          <w:p w:rsidR="00ED745E" w:rsidRPr="00394FE8" w:rsidRDefault="00ED745E" w:rsidP="00896B6B">
            <w:pPr>
              <w:jc w:val="center"/>
              <w:rPr>
                <w:rFonts w:eastAsia="Times New Roman"/>
                <w:b/>
                <w:bCs/>
                <w:color w:val="000000"/>
                <w:szCs w:val="24"/>
                <w:lang w:val="en-US"/>
              </w:rPr>
            </w:pPr>
            <w:r w:rsidRPr="00394FE8">
              <w:rPr>
                <w:rFonts w:eastAsia="Times New Roman"/>
                <w:b/>
                <w:bCs/>
                <w:color w:val="000000"/>
                <w:szCs w:val="24"/>
                <w:lang w:val="en-US"/>
              </w:rPr>
              <w:t>Short Term Use</w:t>
            </w:r>
          </w:p>
          <w:p w:rsidR="00ED745E" w:rsidRPr="00394FE8" w:rsidRDefault="00ED745E" w:rsidP="00896B6B">
            <w:pPr>
              <w:jc w:val="center"/>
              <w:rPr>
                <w:rFonts w:eastAsia="Times New Roman"/>
                <w:b/>
                <w:bCs/>
                <w:color w:val="000000"/>
                <w:szCs w:val="24"/>
                <w:lang w:val="en-US"/>
              </w:rPr>
            </w:pPr>
          </w:p>
        </w:tc>
        <w:tc>
          <w:tcPr>
            <w:tcW w:w="1312" w:type="dxa"/>
            <w:tcBorders>
              <w:top w:val="single" w:sz="8" w:space="0" w:color="auto"/>
              <w:left w:val="nil"/>
              <w:bottom w:val="single" w:sz="4" w:space="0" w:color="auto"/>
              <w:right w:val="single" w:sz="4" w:space="0" w:color="auto"/>
            </w:tcBorders>
            <w:shd w:val="clear" w:color="auto" w:fill="C0C0C0"/>
            <w:vAlign w:val="bottom"/>
          </w:tcPr>
          <w:p w:rsidR="00ED745E" w:rsidRPr="00394FE8" w:rsidRDefault="00ED745E" w:rsidP="00896B6B">
            <w:pPr>
              <w:jc w:val="center"/>
              <w:rPr>
                <w:rFonts w:eastAsia="Times New Roman"/>
                <w:b/>
                <w:bCs/>
                <w:color w:val="000000"/>
                <w:szCs w:val="24"/>
                <w:lang w:val="en-US"/>
              </w:rPr>
            </w:pPr>
            <w:r w:rsidRPr="00394FE8">
              <w:rPr>
                <w:rFonts w:eastAsia="Times New Roman"/>
                <w:b/>
                <w:bCs/>
                <w:color w:val="000000"/>
                <w:szCs w:val="24"/>
                <w:lang w:val="en-US"/>
              </w:rPr>
              <w:t>Emergency Use</w:t>
            </w:r>
          </w:p>
          <w:p w:rsidR="00ED745E" w:rsidRPr="00394FE8" w:rsidRDefault="00ED745E" w:rsidP="00896B6B">
            <w:pPr>
              <w:jc w:val="center"/>
              <w:rPr>
                <w:rFonts w:eastAsia="Times New Roman"/>
                <w:b/>
                <w:bCs/>
                <w:color w:val="000000"/>
                <w:szCs w:val="24"/>
                <w:lang w:val="en-US"/>
              </w:rPr>
            </w:pPr>
          </w:p>
        </w:tc>
        <w:tc>
          <w:tcPr>
            <w:tcW w:w="3791" w:type="dxa"/>
            <w:tcBorders>
              <w:top w:val="single" w:sz="8" w:space="0" w:color="auto"/>
              <w:left w:val="nil"/>
              <w:bottom w:val="single" w:sz="4" w:space="0" w:color="auto"/>
              <w:right w:val="single" w:sz="4" w:space="0" w:color="auto"/>
            </w:tcBorders>
            <w:shd w:val="clear" w:color="auto" w:fill="C0C0C0"/>
            <w:vAlign w:val="bottom"/>
          </w:tcPr>
          <w:p w:rsidR="00ED745E" w:rsidRPr="00394FE8" w:rsidRDefault="00ED745E" w:rsidP="00896B6B">
            <w:pPr>
              <w:jc w:val="center"/>
              <w:rPr>
                <w:rFonts w:eastAsia="Times New Roman"/>
                <w:b/>
                <w:bCs/>
                <w:color w:val="000000"/>
                <w:szCs w:val="24"/>
                <w:lang w:val="en-US"/>
              </w:rPr>
            </w:pPr>
          </w:p>
          <w:p w:rsidR="00ED745E" w:rsidRPr="00394FE8" w:rsidRDefault="00ED745E" w:rsidP="00896B6B">
            <w:pPr>
              <w:jc w:val="center"/>
              <w:rPr>
                <w:rFonts w:eastAsia="Times New Roman"/>
                <w:b/>
                <w:bCs/>
                <w:color w:val="000000"/>
                <w:szCs w:val="24"/>
                <w:lang w:val="en-US"/>
              </w:rPr>
            </w:pPr>
            <w:r w:rsidRPr="00394FE8">
              <w:rPr>
                <w:rFonts w:eastAsia="Times New Roman"/>
                <w:b/>
                <w:bCs/>
                <w:color w:val="000000"/>
                <w:szCs w:val="24"/>
                <w:lang w:val="en-US"/>
              </w:rPr>
              <w:t>Service Types sub contracted/brokered</w:t>
            </w:r>
          </w:p>
          <w:p w:rsidR="00ED745E" w:rsidRPr="00394FE8" w:rsidRDefault="00ED745E" w:rsidP="00896B6B">
            <w:pPr>
              <w:jc w:val="center"/>
              <w:rPr>
                <w:rFonts w:eastAsia="Times New Roman"/>
                <w:b/>
                <w:bCs/>
                <w:color w:val="000000"/>
                <w:szCs w:val="24"/>
                <w:lang w:val="en-US"/>
              </w:rPr>
            </w:pPr>
          </w:p>
        </w:tc>
        <w:tc>
          <w:tcPr>
            <w:tcW w:w="2588" w:type="dxa"/>
            <w:tcBorders>
              <w:top w:val="single" w:sz="8" w:space="0" w:color="auto"/>
              <w:left w:val="nil"/>
              <w:bottom w:val="single" w:sz="4" w:space="0" w:color="auto"/>
              <w:right w:val="single" w:sz="4" w:space="0" w:color="auto"/>
            </w:tcBorders>
            <w:shd w:val="clear" w:color="auto" w:fill="C0C0C0"/>
            <w:vAlign w:val="bottom"/>
          </w:tcPr>
          <w:p w:rsidR="00ED745E" w:rsidRPr="00394FE8" w:rsidRDefault="00ED745E" w:rsidP="00896B6B">
            <w:pPr>
              <w:jc w:val="center"/>
              <w:rPr>
                <w:rFonts w:eastAsia="Times New Roman"/>
                <w:b/>
                <w:bCs/>
                <w:color w:val="000000"/>
                <w:szCs w:val="24"/>
                <w:lang w:val="en-US"/>
              </w:rPr>
            </w:pPr>
            <w:r w:rsidRPr="00394FE8">
              <w:rPr>
                <w:rFonts w:eastAsia="Times New Roman"/>
                <w:b/>
                <w:bCs/>
                <w:color w:val="000000"/>
                <w:szCs w:val="24"/>
                <w:lang w:val="en-US"/>
              </w:rPr>
              <w:t>$</w:t>
            </w:r>
          </w:p>
          <w:p w:rsidR="00ED745E" w:rsidRDefault="00ED745E" w:rsidP="00896B6B">
            <w:pPr>
              <w:jc w:val="center"/>
              <w:rPr>
                <w:rFonts w:eastAsia="Times New Roman"/>
                <w:b/>
                <w:bCs/>
                <w:color w:val="000000"/>
                <w:szCs w:val="24"/>
                <w:lang w:val="en-US"/>
              </w:rPr>
            </w:pPr>
            <w:r w:rsidRPr="00394FE8">
              <w:rPr>
                <w:rFonts w:eastAsia="Times New Roman"/>
                <w:b/>
                <w:bCs/>
                <w:color w:val="000000"/>
                <w:szCs w:val="24"/>
                <w:lang w:val="en-US"/>
              </w:rPr>
              <w:t>Paid to the sub</w:t>
            </w:r>
            <w:r w:rsidR="00D85CD3">
              <w:rPr>
                <w:rFonts w:eastAsia="Times New Roman"/>
                <w:b/>
                <w:bCs/>
                <w:color w:val="000000"/>
                <w:szCs w:val="24"/>
                <w:lang w:val="en-US"/>
              </w:rPr>
              <w:t>-</w:t>
            </w:r>
            <w:r w:rsidRPr="00394FE8">
              <w:rPr>
                <w:rFonts w:eastAsia="Times New Roman"/>
                <w:b/>
                <w:bCs/>
                <w:color w:val="000000"/>
                <w:szCs w:val="24"/>
                <w:lang w:val="en-US"/>
              </w:rPr>
              <w:t>contractor</w:t>
            </w:r>
            <w:r w:rsidR="00D85CD3">
              <w:rPr>
                <w:rFonts w:eastAsia="Times New Roman"/>
                <w:b/>
                <w:bCs/>
                <w:color w:val="000000"/>
                <w:szCs w:val="24"/>
                <w:lang w:val="en-US"/>
              </w:rPr>
              <w:t xml:space="preserve"> </w:t>
            </w:r>
            <w:r w:rsidRPr="00394FE8">
              <w:rPr>
                <w:rFonts w:eastAsia="Times New Roman"/>
                <w:b/>
                <w:bCs/>
                <w:color w:val="000000"/>
                <w:szCs w:val="24"/>
                <w:lang w:val="en-US"/>
              </w:rPr>
              <w:t>/</w:t>
            </w:r>
            <w:r w:rsidR="00D85CD3">
              <w:rPr>
                <w:rFonts w:eastAsia="Times New Roman"/>
                <w:b/>
                <w:bCs/>
                <w:color w:val="000000"/>
                <w:szCs w:val="24"/>
                <w:lang w:val="en-US"/>
              </w:rPr>
              <w:t xml:space="preserve"> </w:t>
            </w:r>
            <w:r w:rsidRPr="00394FE8">
              <w:rPr>
                <w:rFonts w:eastAsia="Times New Roman"/>
                <w:b/>
                <w:bCs/>
                <w:color w:val="000000"/>
                <w:szCs w:val="24"/>
                <w:lang w:val="en-US"/>
              </w:rPr>
              <w:t xml:space="preserve">brokered service in </w:t>
            </w:r>
          </w:p>
          <w:p w:rsidR="00ED745E" w:rsidRPr="00394FE8" w:rsidRDefault="00D85CD3" w:rsidP="00896B6B">
            <w:pPr>
              <w:jc w:val="center"/>
              <w:rPr>
                <w:rFonts w:eastAsia="Times New Roman"/>
                <w:b/>
                <w:bCs/>
                <w:color w:val="000000"/>
                <w:szCs w:val="24"/>
                <w:lang w:val="en-US"/>
              </w:rPr>
            </w:pPr>
            <w:r>
              <w:rPr>
                <w:rFonts w:eastAsia="Times New Roman"/>
                <w:b/>
                <w:bCs/>
                <w:color w:val="000000"/>
                <w:szCs w:val="24"/>
                <w:lang w:val="en-US"/>
              </w:rPr>
              <w:t>20xx – 20xx</w:t>
            </w: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Pr="00932D2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Pr="00932D2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Pr="00932D2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Pr="00932D2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tcPr>
          <w:p w:rsidR="00ED745E" w:rsidRPr="00932D2E" w:rsidRDefault="00ED745E" w:rsidP="00896B6B">
            <w:pPr>
              <w:jc w:val="center"/>
            </w:pPr>
          </w:p>
        </w:tc>
        <w:tc>
          <w:tcPr>
            <w:tcW w:w="2588" w:type="dxa"/>
            <w:tcBorders>
              <w:top w:val="single" w:sz="4" w:space="0" w:color="auto"/>
              <w:left w:val="single" w:sz="4" w:space="0" w:color="auto"/>
              <w:bottom w:val="single" w:sz="4" w:space="0" w:color="auto"/>
              <w:right w:val="single" w:sz="4" w:space="0" w:color="auto"/>
            </w:tcBorders>
            <w:shd w:val="clear" w:color="auto" w:fill="auto"/>
            <w:noWrap/>
          </w:tcPr>
          <w:p w:rsidR="00ED745E" w:rsidRPr="00932D2E" w:rsidRDefault="00ED745E" w:rsidP="00896B6B">
            <w:pPr>
              <w:jc w:val="center"/>
            </w:pP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Pr="00932D2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r>
      <w:tr w:rsidR="00ED745E" w:rsidRPr="00932D2E" w:rsidTr="00D85CD3">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Default="00ED745E" w:rsidP="00896B6B">
            <w:pPr>
              <w:rPr>
                <w:rFonts w:eastAsia="Times New Roman"/>
                <w:color w:val="000000"/>
                <w:sz w:val="22"/>
                <w:lang w:val="en-US"/>
              </w:rPr>
            </w:pPr>
          </w:p>
          <w:p w:rsidR="00ED745E" w:rsidRDefault="00ED745E" w:rsidP="00896B6B">
            <w:pPr>
              <w:rPr>
                <w:rFonts w:eastAsia="Times New Roman"/>
                <w:color w:val="000000"/>
                <w:sz w:val="22"/>
                <w:lang w:val="en-US"/>
              </w:rPr>
            </w:pPr>
          </w:p>
        </w:tc>
        <w:tc>
          <w:tcPr>
            <w:tcW w:w="993" w:type="dxa"/>
            <w:tcBorders>
              <w:top w:val="single" w:sz="4" w:space="0" w:color="auto"/>
              <w:left w:val="single" w:sz="4" w:space="0" w:color="auto"/>
              <w:bottom w:val="single" w:sz="4" w:space="0" w:color="auto"/>
              <w:right w:val="single" w:sz="4" w:space="0" w:color="auto"/>
            </w:tcBorders>
          </w:tcPr>
          <w:p w:rsidR="00ED745E" w:rsidRPr="00932D2E" w:rsidRDefault="00ED745E" w:rsidP="00896B6B">
            <w:pPr>
              <w:rPr>
                <w:rFonts w:eastAsia="Times New Roman"/>
                <w:color w:val="000000"/>
                <w:sz w:val="22"/>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rPr>
                <w:rFonts w:eastAsia="Times New Roman"/>
                <w:color w:val="000000"/>
                <w:sz w:val="22"/>
                <w:lang w:val="en-US"/>
              </w:rPr>
            </w:pP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37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c>
          <w:tcPr>
            <w:tcW w:w="25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D745E" w:rsidRPr="00932D2E" w:rsidRDefault="00ED745E" w:rsidP="00896B6B">
            <w:pPr>
              <w:jc w:val="center"/>
              <w:rPr>
                <w:rFonts w:eastAsia="Times New Roman"/>
                <w:color w:val="000000"/>
                <w:sz w:val="22"/>
                <w:lang w:val="en-US"/>
              </w:rPr>
            </w:pPr>
          </w:p>
        </w:tc>
      </w:tr>
    </w:tbl>
    <w:p w:rsidR="00ED745E" w:rsidRDefault="00ED745E" w:rsidP="00ED745E"/>
    <w:p w:rsidR="00ED745E" w:rsidRPr="009066D2" w:rsidRDefault="00ED745E" w:rsidP="00ED745E">
      <w:pPr>
        <w:ind w:left="851" w:right="-240" w:hanging="851"/>
        <w:rPr>
          <w:sz w:val="20"/>
          <w:szCs w:val="20"/>
        </w:rPr>
      </w:pPr>
      <w:r w:rsidRPr="009066D2">
        <w:rPr>
          <w:sz w:val="20"/>
          <w:szCs w:val="20"/>
        </w:rPr>
        <w:t xml:space="preserve">Note:     </w:t>
      </w:r>
      <w:r>
        <w:rPr>
          <w:sz w:val="20"/>
          <w:szCs w:val="20"/>
        </w:rPr>
        <w:t xml:space="preserve">    </w:t>
      </w:r>
      <w:r w:rsidRPr="009066D2">
        <w:rPr>
          <w:sz w:val="20"/>
          <w:szCs w:val="20"/>
        </w:rPr>
        <w:t>Under the General Provisions – Indexed Version</w:t>
      </w:r>
      <w:r w:rsidR="00002D34">
        <w:rPr>
          <w:sz w:val="20"/>
          <w:szCs w:val="20"/>
        </w:rPr>
        <w:t>2012</w:t>
      </w:r>
      <w:r w:rsidRPr="009066D2">
        <w:rPr>
          <w:sz w:val="20"/>
          <w:szCs w:val="20"/>
        </w:rPr>
        <w:t xml:space="preserve"> of the current Service Agreement 2010-2014, the Service Provider must not, without the prior approval of the Principal, subcontract the Services or any part thereof.  Any subcontracting must be on terms acceptable to the Principal.  Notwithstanding any subcontracting, the Service Provider remains at all times liable for the Services under this Service Agreement.  </w:t>
      </w:r>
    </w:p>
    <w:p w:rsidR="00911095" w:rsidRDefault="00911095"/>
    <w:p w:rsidR="00343EC3" w:rsidRPr="00343EC3" w:rsidRDefault="00343EC3" w:rsidP="00343EC3">
      <w:pPr>
        <w:jc w:val="center"/>
        <w:rPr>
          <w:rFonts w:asciiTheme="minorHAnsi" w:hAnsiTheme="minorHAnsi" w:cstheme="minorHAnsi"/>
        </w:rPr>
      </w:pPr>
      <w:r w:rsidRPr="00343EC3">
        <w:rPr>
          <w:rFonts w:asciiTheme="minorHAnsi" w:hAnsiTheme="minorHAnsi" w:cstheme="minorHAnsi"/>
          <w:sz w:val="22"/>
        </w:rPr>
        <w:t xml:space="preserve">On completion, please forward the reporting template to the following email address: </w:t>
      </w:r>
      <w:hyperlink r:id="rId7" w:history="1">
        <w:r w:rsidRPr="00343EC3">
          <w:rPr>
            <w:rStyle w:val="Hyperlink"/>
            <w:rFonts w:asciiTheme="minorHAnsi" w:hAnsiTheme="minorHAnsi" w:cstheme="minorHAnsi"/>
            <w:sz w:val="22"/>
          </w:rPr>
          <w:t>haccwa@health.wa.gov.au</w:t>
        </w:r>
      </w:hyperlink>
    </w:p>
    <w:sectPr w:rsidR="00343EC3" w:rsidRPr="00343EC3" w:rsidSect="00343EC3">
      <w:pgSz w:w="15840" w:h="12240" w:orient="landscape" w:code="1"/>
      <w:pgMar w:top="567" w:right="720" w:bottom="142"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540"/>
    <w:multiLevelType w:val="hybridMultilevel"/>
    <w:tmpl w:val="201642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31A4696"/>
    <w:multiLevelType w:val="hybridMultilevel"/>
    <w:tmpl w:val="3710B4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67377AFF"/>
    <w:multiLevelType w:val="hybridMultilevel"/>
    <w:tmpl w:val="9934EF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AB"/>
    <w:rsid w:val="00002D34"/>
    <w:rsid w:val="000A6681"/>
    <w:rsid w:val="00195F91"/>
    <w:rsid w:val="00343EC3"/>
    <w:rsid w:val="003963C0"/>
    <w:rsid w:val="00814D94"/>
    <w:rsid w:val="00882142"/>
    <w:rsid w:val="00911095"/>
    <w:rsid w:val="00AD65F5"/>
    <w:rsid w:val="00CA76AB"/>
    <w:rsid w:val="00D85CD3"/>
    <w:rsid w:val="00ED745E"/>
    <w:rsid w:val="00F016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5E"/>
    <w:rPr>
      <w:rFonts w:ascii="Calibri" w:eastAsia="Calibri" w:hAnsi="Calibr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45E"/>
    <w:rPr>
      <w:rFonts w:ascii="Tahoma" w:hAnsi="Tahoma" w:cs="Tahoma"/>
      <w:sz w:val="16"/>
      <w:szCs w:val="16"/>
    </w:rPr>
  </w:style>
  <w:style w:type="character" w:customStyle="1" w:styleId="BalloonTextChar">
    <w:name w:val="Balloon Text Char"/>
    <w:basedOn w:val="DefaultParagraphFont"/>
    <w:link w:val="BalloonText"/>
    <w:uiPriority w:val="99"/>
    <w:semiHidden/>
    <w:rsid w:val="00ED745E"/>
    <w:rPr>
      <w:rFonts w:ascii="Tahoma" w:eastAsia="Calibri" w:hAnsi="Tahoma" w:cs="Tahoma"/>
      <w:sz w:val="16"/>
      <w:szCs w:val="16"/>
      <w:lang w:eastAsia="en-US"/>
    </w:rPr>
  </w:style>
  <w:style w:type="character" w:styleId="Hyperlink">
    <w:name w:val="Hyperlink"/>
    <w:basedOn w:val="DefaultParagraphFont"/>
    <w:uiPriority w:val="99"/>
    <w:unhideWhenUsed/>
    <w:rsid w:val="00343E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5E"/>
    <w:rPr>
      <w:rFonts w:ascii="Calibri" w:eastAsia="Calibri" w:hAnsi="Calibr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45E"/>
    <w:rPr>
      <w:rFonts w:ascii="Tahoma" w:hAnsi="Tahoma" w:cs="Tahoma"/>
      <w:sz w:val="16"/>
      <w:szCs w:val="16"/>
    </w:rPr>
  </w:style>
  <w:style w:type="character" w:customStyle="1" w:styleId="BalloonTextChar">
    <w:name w:val="Balloon Text Char"/>
    <w:basedOn w:val="DefaultParagraphFont"/>
    <w:link w:val="BalloonText"/>
    <w:uiPriority w:val="99"/>
    <w:semiHidden/>
    <w:rsid w:val="00ED745E"/>
    <w:rPr>
      <w:rFonts w:ascii="Tahoma" w:eastAsia="Calibri" w:hAnsi="Tahoma" w:cs="Tahoma"/>
      <w:sz w:val="16"/>
      <w:szCs w:val="16"/>
      <w:lang w:eastAsia="en-US"/>
    </w:rPr>
  </w:style>
  <w:style w:type="character" w:styleId="Hyperlink">
    <w:name w:val="Hyperlink"/>
    <w:basedOn w:val="DefaultParagraphFont"/>
    <w:uiPriority w:val="99"/>
    <w:unhideWhenUsed/>
    <w:rsid w:val="00343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ccwa@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ged%20Care\EPG\ACP\HACC-EXTERNAL\CONTRACT%20MANAGEMENT\2014-2018%20SERVICE%20AGREEMENTS\2014-2018%20Service%20Report%20Template\Service%20Reports%20Template\Web%20Templates\Sub-Contracting%20Annua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Sub-Contracting Annual Report.dotx</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Sub-Contracting Annual Report</vt:lpstr>
    </vt:vector>
  </TitlesOfParts>
  <Manager>Paula Gevers</Manager>
  <Company>Aged and Continuing Care, WA Health</Company>
  <LinksUpToDate>false</LinksUpToDate>
  <CharactersWithSpaces>1603</CharactersWithSpaces>
  <SharedDoc>false</SharedDoc>
  <HyperlinkBase>http://www2.health.wa.gov.au/Corporate/Articles/F_I/HACC-service-reporting</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Sub-Contracting Annual Report</dc:title>
  <dc:subject>Sub-Contracting HACC Service Providers</dc:subject>
  <dc:creator>he45016</dc:creator>
  <cp:keywords>Sub-Contracting, HACC, HACC service-providers, service reports</cp:keywords>
  <dc:description>Annual reporting by HACC service providers on services that have been subcontracted in the previous year.</dc:description>
  <cp:lastModifiedBy>he45016</cp:lastModifiedBy>
  <cp:revision>1</cp:revision>
  <dcterms:created xsi:type="dcterms:W3CDTF">2015-05-04T04:17:00Z</dcterms:created>
  <dcterms:modified xsi:type="dcterms:W3CDTF">2015-05-04T04:18:00Z</dcterms:modified>
  <cp:category>Service Reports</cp:category>
</cp:coreProperties>
</file>