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658F" w14:textId="60AC4F2B" w:rsidR="00CB060E" w:rsidRDefault="00531232" w:rsidP="00CB060E">
      <w:pPr>
        <w:spacing w:after="0"/>
        <w:jc w:val="right"/>
        <w:rPr>
          <w:bCs/>
          <w:szCs w:val="24"/>
        </w:rPr>
      </w:pPr>
      <w:r>
        <w:rPr>
          <w:bCs/>
          <w:noProof/>
          <w:szCs w:val="24"/>
        </w:rPr>
        <mc:AlternateContent>
          <mc:Choice Requires="wps">
            <w:drawing>
              <wp:anchor distT="0" distB="0" distL="114300" distR="114300" simplePos="0" relativeHeight="251658240" behindDoc="0" locked="0" layoutInCell="1" allowOverlap="1" wp14:anchorId="0509EDE9" wp14:editId="2B7A256F">
                <wp:simplePos x="0" y="0"/>
                <wp:positionH relativeFrom="column">
                  <wp:posOffset>2458085</wp:posOffset>
                </wp:positionH>
                <wp:positionV relativeFrom="paragraph">
                  <wp:posOffset>-65405</wp:posOffset>
                </wp:positionV>
                <wp:extent cx="1362075" cy="342900"/>
                <wp:effectExtent l="3810" t="3175" r="0" b="0"/>
                <wp:wrapNone/>
                <wp:docPr id="1474781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874D7" w14:textId="77777777" w:rsidR="006C7CA7" w:rsidRPr="00CA3ACA" w:rsidRDefault="006C7CA7" w:rsidP="006C7CA7">
                            <w:pPr>
                              <w:pStyle w:val="NormalWeb"/>
                              <w:spacing w:beforeAutospacing="0" w:afterAutospacing="0"/>
                              <w:ind w:left="100" w:right="100"/>
                              <w:jc w:val="center"/>
                              <w:rPr>
                                <w:rFonts w:ascii="Arial" w:hAnsi="Arial" w:cs="Arial"/>
                                <w:color w:val="FF0000"/>
                                <w:sz w:val="20"/>
                                <w:szCs w:val="20"/>
                              </w:rPr>
                            </w:pPr>
                            <w:r w:rsidRPr="00CA3ACA">
                              <w:rPr>
                                <w:rFonts w:ascii="Arial" w:hAnsi="Arial" w:cs="Arial"/>
                                <w:color w:val="FF0000"/>
                                <w:sz w:val="20"/>
                                <w:szCs w:val="20"/>
                              </w:rPr>
                              <w:t>OFFICIAL</w:t>
                            </w:r>
                          </w:p>
                          <w:p w14:paraId="75874108" w14:textId="77777777" w:rsidR="006C7CA7" w:rsidRDefault="006C7CA7" w:rsidP="006C7C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9EDE9" id="_x0000_t202" coordsize="21600,21600" o:spt="202" path="m,l,21600r21600,l21600,xe">
                <v:stroke joinstyle="miter"/>
                <v:path gradientshapeok="t" o:connecttype="rect"/>
              </v:shapetype>
              <v:shape id="Text Box 2" o:spid="_x0000_s1026" type="#_x0000_t202" style="position:absolute;left:0;text-align:left;margin-left:193.55pt;margin-top:-5.15pt;width:107.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" stroked="f">
                <v:textbox>
                  <w:txbxContent>
                    <w:p w14:paraId="6D5874D7" w14:textId="77777777" w:rsidR="006C7CA7" w:rsidRPr="00CA3ACA" w:rsidRDefault="006C7CA7" w:rsidP="006C7CA7">
                      <w:pPr>
                        <w:pStyle w:val="NormalWeb"/>
                        <w:spacing w:beforeAutospacing="0" w:afterAutospacing="0"/>
                        <w:ind w:left="100" w:right="100"/>
                        <w:jc w:val="center"/>
                        <w:rPr>
                          <w:rFonts w:ascii="Arial" w:hAnsi="Arial" w:cs="Arial"/>
                          <w:color w:val="FF0000"/>
                          <w:sz w:val="20"/>
                          <w:szCs w:val="20"/>
                        </w:rPr>
                      </w:pPr>
                      <w:r w:rsidRPr="00CA3ACA">
                        <w:rPr>
                          <w:rFonts w:ascii="Arial" w:hAnsi="Arial" w:cs="Arial"/>
                          <w:color w:val="FF0000"/>
                          <w:sz w:val="20"/>
                          <w:szCs w:val="20"/>
                        </w:rPr>
                        <w:t>OFFICIAL</w:t>
                      </w:r>
                    </w:p>
                    <w:p w14:paraId="75874108" w14:textId="77777777" w:rsidR="006C7CA7" w:rsidRDefault="006C7CA7" w:rsidP="006C7CA7"/>
                  </w:txbxContent>
                </v:textbox>
              </v:shape>
            </w:pict>
          </mc:Fallback>
        </mc:AlternateContent>
      </w:r>
      <w:r w:rsidR="00CB060E" w:rsidRPr="008E6B09">
        <w:rPr>
          <w:bCs/>
          <w:szCs w:val="24"/>
        </w:rPr>
        <w:t>MP 0180/23</w:t>
      </w:r>
    </w:p>
    <w:p w14:paraId="27DBCFE1" w14:textId="3C4FE90C" w:rsidR="00CB060E" w:rsidRPr="00CB060E" w:rsidRDefault="00CB060E" w:rsidP="00CB060E">
      <w:pPr>
        <w:spacing w:after="0"/>
        <w:jc w:val="right"/>
        <w:rPr>
          <w:bCs/>
          <w:szCs w:val="24"/>
        </w:rPr>
      </w:pPr>
      <w:r w:rsidRPr="00CB060E">
        <w:rPr>
          <w:bCs/>
          <w:szCs w:val="24"/>
        </w:rPr>
        <w:t>Effective from: 6 September 2023</w:t>
      </w:r>
    </w:p>
    <w:p w14:paraId="36C2B5AB" w14:textId="2A715370" w:rsidR="00CB060E" w:rsidRPr="00BE4C00" w:rsidRDefault="00CB060E" w:rsidP="00CB060E">
      <w:pPr>
        <w:spacing w:after="0"/>
        <w:jc w:val="right"/>
        <w:rPr>
          <w:bCs/>
          <w:szCs w:val="24"/>
        </w:rPr>
      </w:pPr>
      <w:r w:rsidRPr="00CB060E">
        <w:rPr>
          <w:bCs/>
          <w:szCs w:val="24"/>
        </w:rPr>
        <w:t>Amended on</w:t>
      </w:r>
      <w:r w:rsidRPr="002052AE">
        <w:rPr>
          <w:bCs/>
          <w:szCs w:val="24"/>
        </w:rPr>
        <w:t xml:space="preserve">:  </w:t>
      </w:r>
      <w:r w:rsidR="002052AE" w:rsidRPr="002052AE">
        <w:rPr>
          <w:bCs/>
          <w:szCs w:val="24"/>
        </w:rPr>
        <w:t xml:space="preserve">17 December </w:t>
      </w:r>
      <w:r w:rsidR="00DF39D5" w:rsidRPr="002052AE">
        <w:rPr>
          <w:bCs/>
          <w:szCs w:val="24"/>
        </w:rPr>
        <w:t>2025</w:t>
      </w:r>
      <w:r w:rsidR="00DF39D5">
        <w:rPr>
          <w:bCs/>
          <w:szCs w:val="24"/>
        </w:rPr>
        <w:t xml:space="preserve"> </w:t>
      </w:r>
    </w:p>
    <w:p w14:paraId="66C02D2C" w14:textId="77777777" w:rsidR="00CB060E" w:rsidRPr="00967ACF" w:rsidRDefault="00CB060E" w:rsidP="00CB060E">
      <w:pPr>
        <w:tabs>
          <w:tab w:val="left" w:pos="454"/>
          <w:tab w:val="center" w:pos="4513"/>
          <w:tab w:val="right" w:pos="9026"/>
        </w:tabs>
        <w:spacing w:after="0"/>
        <w:ind w:right="198"/>
        <w:rPr>
          <w:b/>
          <w:color w:val="005B38"/>
          <w:sz w:val="52"/>
          <w:szCs w:val="52"/>
        </w:rPr>
      </w:pPr>
      <w:r>
        <w:rPr>
          <w:b/>
          <w:color w:val="005B38"/>
          <w:sz w:val="52"/>
          <w:szCs w:val="52"/>
        </w:rPr>
        <w:t xml:space="preserve">Work Health and Safety Management </w:t>
      </w:r>
      <w:r w:rsidRPr="00967ACF">
        <w:rPr>
          <w:b/>
          <w:color w:val="005B38"/>
          <w:sz w:val="52"/>
          <w:szCs w:val="52"/>
        </w:rPr>
        <w:t>Policy</w:t>
      </w:r>
    </w:p>
    <w:p w14:paraId="7591D8D5" w14:textId="77777777" w:rsidR="0044432F" w:rsidRPr="00BE4C00" w:rsidRDefault="0044432F" w:rsidP="00E1281F">
      <w:pPr>
        <w:pBdr>
          <w:top w:val="single" w:sz="4" w:space="1" w:color="auto"/>
        </w:pBdr>
        <w:spacing w:after="0"/>
        <w:ind w:left="-119" w:right="-85"/>
        <w:rPr>
          <w:bCs/>
          <w:sz w:val="16"/>
          <w:szCs w:val="16"/>
        </w:rPr>
      </w:pPr>
    </w:p>
    <w:p w14:paraId="77385A23" w14:textId="77777777" w:rsidR="0044432F" w:rsidRPr="00E1281F" w:rsidRDefault="00E73299" w:rsidP="00CB060E">
      <w:pPr>
        <w:pStyle w:val="Heading1"/>
        <w:numPr>
          <w:ilvl w:val="0"/>
          <w:numId w:val="49"/>
        </w:numPr>
        <w:tabs>
          <w:tab w:val="left" w:pos="567"/>
        </w:tabs>
        <w:spacing w:after="0"/>
        <w:rPr>
          <w:color w:val="auto"/>
        </w:rPr>
      </w:pPr>
      <w:r w:rsidRPr="00E1281F">
        <w:rPr>
          <w:color w:val="auto"/>
        </w:rPr>
        <w:t xml:space="preserve">Purpose </w:t>
      </w:r>
    </w:p>
    <w:p w14:paraId="47E6ED2C" w14:textId="77777777" w:rsidR="00EC3CBB" w:rsidRDefault="00EC3CBB" w:rsidP="007E69CB">
      <w:pPr>
        <w:spacing w:after="0"/>
        <w:ind w:left="567"/>
        <w:rPr>
          <w:color w:val="A6A6A6"/>
        </w:rPr>
      </w:pPr>
    </w:p>
    <w:p w14:paraId="01257F97" w14:textId="77777777" w:rsidR="00CB060E" w:rsidRDefault="00CB060E" w:rsidP="007E69CB">
      <w:pPr>
        <w:spacing w:after="160" w:line="259" w:lineRule="auto"/>
        <w:ind w:left="567"/>
        <w:contextualSpacing/>
        <w:rPr>
          <w:rFonts w:cs="Arial"/>
          <w:color w:val="000000"/>
          <w:szCs w:val="24"/>
        </w:rPr>
      </w:pPr>
      <w:r w:rsidRPr="002310A0">
        <w:rPr>
          <w:rFonts w:cs="Arial"/>
          <w:szCs w:val="24"/>
        </w:rPr>
        <w:t xml:space="preserve">The </w:t>
      </w:r>
      <w:r>
        <w:rPr>
          <w:rFonts w:cs="Arial"/>
          <w:i/>
          <w:iCs/>
          <w:szCs w:val="24"/>
        </w:rPr>
        <w:t xml:space="preserve">Work </w:t>
      </w:r>
      <w:r w:rsidRPr="00080E66">
        <w:rPr>
          <w:rFonts w:cs="Arial"/>
          <w:i/>
          <w:iCs/>
          <w:szCs w:val="24"/>
        </w:rPr>
        <w:t>Health and Safety Act 2020</w:t>
      </w:r>
      <w:r w:rsidRPr="00080E66">
        <w:rPr>
          <w:rFonts w:cs="Arial"/>
          <w:szCs w:val="24"/>
        </w:rPr>
        <w:t xml:space="preserve"> </w:t>
      </w:r>
      <w:r>
        <w:rPr>
          <w:rFonts w:cs="Arial"/>
          <w:szCs w:val="24"/>
        </w:rPr>
        <w:t xml:space="preserve">(WA) </w:t>
      </w:r>
      <w:r w:rsidRPr="00080E66">
        <w:rPr>
          <w:rFonts w:cs="Arial"/>
          <w:szCs w:val="24"/>
        </w:rPr>
        <w:t>(WHS Act) and</w:t>
      </w:r>
      <w:r>
        <w:rPr>
          <w:rFonts w:cs="Arial"/>
          <w:szCs w:val="24"/>
        </w:rPr>
        <w:t xml:space="preserve"> </w:t>
      </w:r>
      <w:r w:rsidRPr="00080E66">
        <w:rPr>
          <w:rFonts w:cs="Arial"/>
          <w:szCs w:val="24"/>
        </w:rPr>
        <w:t>its regulations (the WHS legislation) came into effect on 31 March 2022.  The WHS legislation</w:t>
      </w:r>
      <w:r>
        <w:rPr>
          <w:rFonts w:cs="Arial"/>
          <w:szCs w:val="24"/>
        </w:rPr>
        <w:t xml:space="preserve"> </w:t>
      </w:r>
      <w:r w:rsidRPr="00080E66">
        <w:rPr>
          <w:rFonts w:cs="Arial"/>
          <w:szCs w:val="24"/>
        </w:rPr>
        <w:t xml:space="preserve">replaced the </w:t>
      </w:r>
      <w:r w:rsidRPr="00080E66">
        <w:rPr>
          <w:rFonts w:cs="Arial"/>
          <w:i/>
          <w:iCs/>
          <w:szCs w:val="24"/>
        </w:rPr>
        <w:t>Occupational Safety and Health Act 1984</w:t>
      </w:r>
      <w:r w:rsidRPr="00080E66">
        <w:rPr>
          <w:rFonts w:cs="Arial"/>
          <w:szCs w:val="24"/>
        </w:rPr>
        <w:t xml:space="preserve"> </w:t>
      </w:r>
      <w:r>
        <w:rPr>
          <w:rFonts w:cs="Arial"/>
          <w:szCs w:val="24"/>
        </w:rPr>
        <w:t>(WA)</w:t>
      </w:r>
      <w:r w:rsidRPr="00080E66">
        <w:rPr>
          <w:rFonts w:cs="Arial"/>
          <w:szCs w:val="24"/>
        </w:rPr>
        <w:t xml:space="preserve">. This is </w:t>
      </w:r>
      <w:r w:rsidRPr="00080E66">
        <w:rPr>
          <w:rFonts w:cs="Arial"/>
          <w:color w:val="000000"/>
          <w:szCs w:val="24"/>
        </w:rPr>
        <w:t xml:space="preserve">a significant WA Government reform which harmonises </w:t>
      </w:r>
      <w:r>
        <w:rPr>
          <w:rFonts w:cs="Arial"/>
          <w:color w:val="000000"/>
          <w:szCs w:val="24"/>
        </w:rPr>
        <w:t xml:space="preserve">the </w:t>
      </w:r>
      <w:r w:rsidRPr="00080E66">
        <w:rPr>
          <w:rFonts w:cs="Arial"/>
          <w:color w:val="000000"/>
          <w:szCs w:val="24"/>
        </w:rPr>
        <w:t>WHS legislation with most other Australian jurisdictions; expands the scope of WHS requirements</w:t>
      </w:r>
      <w:r>
        <w:rPr>
          <w:rFonts w:cs="Arial"/>
          <w:color w:val="000000"/>
          <w:szCs w:val="24"/>
        </w:rPr>
        <w:t xml:space="preserve">; and reinforces the WA Government’s commitment to the health and safety of all Western Australian workers. </w:t>
      </w:r>
    </w:p>
    <w:p w14:paraId="169C65BA" w14:textId="77777777" w:rsidR="00CB060E" w:rsidRDefault="00CB060E" w:rsidP="007E69CB">
      <w:pPr>
        <w:spacing w:after="0"/>
        <w:ind w:left="567"/>
        <w:rPr>
          <w:color w:val="000000"/>
        </w:rPr>
      </w:pPr>
    </w:p>
    <w:p w14:paraId="08F747F2" w14:textId="77777777" w:rsidR="00CB060E" w:rsidRDefault="00CB060E" w:rsidP="007E69CB">
      <w:pPr>
        <w:spacing w:after="0"/>
        <w:ind w:left="567"/>
      </w:pPr>
      <w:r w:rsidRPr="002310A0">
        <w:t xml:space="preserve">The purpose of </w:t>
      </w:r>
      <w:r>
        <w:t xml:space="preserve">the </w:t>
      </w:r>
      <w:r w:rsidRPr="00E149C1">
        <w:rPr>
          <w:i/>
          <w:iCs/>
        </w:rPr>
        <w:t>WHS Management Policy</w:t>
      </w:r>
      <w:r>
        <w:t xml:space="preserve"> (</w:t>
      </w:r>
      <w:r w:rsidR="000E7E97">
        <w:t>policy</w:t>
      </w:r>
      <w:r>
        <w:t>)</w:t>
      </w:r>
      <w:r w:rsidRPr="002310A0">
        <w:t xml:space="preserve"> is to </w:t>
      </w:r>
      <w:r>
        <w:t xml:space="preserve">establish an effective WHS Operational Framework for the WA health system, which is consistent with the WHS legislation and the </w:t>
      </w:r>
      <w:r>
        <w:rPr>
          <w:i/>
          <w:iCs/>
        </w:rPr>
        <w:t xml:space="preserve">Health Services Act </w:t>
      </w:r>
      <w:r w:rsidRPr="002310A0">
        <w:rPr>
          <w:i/>
          <w:iCs/>
        </w:rPr>
        <w:t>2016</w:t>
      </w:r>
      <w:r>
        <w:rPr>
          <w:i/>
          <w:iCs/>
        </w:rPr>
        <w:t xml:space="preserve"> </w:t>
      </w:r>
      <w:r w:rsidRPr="00776B97">
        <w:t>(WA)</w:t>
      </w:r>
      <w:r>
        <w:t xml:space="preserve"> (HS Act). </w:t>
      </w:r>
    </w:p>
    <w:p w14:paraId="118FD6D0" w14:textId="77777777" w:rsidR="00CB060E" w:rsidRDefault="00CB060E" w:rsidP="007E69CB">
      <w:pPr>
        <w:spacing w:after="160" w:line="259" w:lineRule="auto"/>
        <w:ind w:left="567"/>
        <w:contextualSpacing/>
      </w:pPr>
    </w:p>
    <w:p w14:paraId="563094C2" w14:textId="77777777" w:rsidR="00CB060E" w:rsidRPr="0009511E" w:rsidRDefault="00CB060E" w:rsidP="007E69CB">
      <w:pPr>
        <w:spacing w:after="160" w:line="259" w:lineRule="auto"/>
        <w:ind w:left="567"/>
        <w:contextualSpacing/>
        <w:rPr>
          <w:rFonts w:cs="Arial"/>
          <w:color w:val="000000"/>
          <w:szCs w:val="24"/>
        </w:rPr>
      </w:pPr>
      <w:r>
        <w:rPr>
          <w:rFonts w:cs="Arial"/>
          <w:color w:val="000000"/>
          <w:szCs w:val="24"/>
        </w:rPr>
        <w:t xml:space="preserve">The WA health system is committed to the health, </w:t>
      </w:r>
      <w:r w:rsidR="005B2C2F">
        <w:rPr>
          <w:rFonts w:cs="Arial"/>
          <w:color w:val="000000"/>
          <w:szCs w:val="24"/>
        </w:rPr>
        <w:t>safety,</w:t>
      </w:r>
      <w:r>
        <w:rPr>
          <w:rFonts w:cs="Arial"/>
          <w:color w:val="000000"/>
          <w:szCs w:val="24"/>
        </w:rPr>
        <w:t xml:space="preserve"> and wellbeing of its workers, acknowledging that this is fundamental to ensure the delivery of quality healthcare services. </w:t>
      </w:r>
      <w:r w:rsidRPr="0009511E">
        <w:rPr>
          <w:rFonts w:cs="Arial"/>
          <w:color w:val="000000"/>
          <w:szCs w:val="24"/>
        </w:rPr>
        <w:t xml:space="preserve"> </w:t>
      </w:r>
    </w:p>
    <w:p w14:paraId="20C7B899" w14:textId="77777777" w:rsidR="00CB060E" w:rsidRDefault="00CB060E" w:rsidP="007E69CB">
      <w:pPr>
        <w:spacing w:after="0"/>
        <w:ind w:left="567"/>
        <w:rPr>
          <w:color w:val="000000"/>
        </w:rPr>
      </w:pPr>
    </w:p>
    <w:p w14:paraId="290186C5" w14:textId="77777777" w:rsidR="00CB060E" w:rsidRPr="00D25BDC" w:rsidRDefault="00CB060E" w:rsidP="007E69CB">
      <w:pPr>
        <w:spacing w:after="0"/>
        <w:ind w:left="567"/>
        <w:rPr>
          <w:iCs/>
        </w:rPr>
      </w:pPr>
      <w:r w:rsidRPr="00DE201B">
        <w:t xml:space="preserve">This </w:t>
      </w:r>
      <w:r w:rsidR="000E7E97">
        <w:t>p</w:t>
      </w:r>
      <w:r w:rsidR="000E7E97" w:rsidRPr="00DE201B">
        <w:t xml:space="preserve">olicy </w:t>
      </w:r>
      <w:r w:rsidRPr="00DE201B">
        <w:t>is a mandatory requirement for Health Service Providers</w:t>
      </w:r>
      <w:r>
        <w:t xml:space="preserve"> (HSPs)</w:t>
      </w:r>
      <w:r w:rsidRPr="00DE201B">
        <w:t xml:space="preserve"> under the </w:t>
      </w:r>
      <w:r w:rsidRPr="0080636B">
        <w:rPr>
          <w:i/>
        </w:rPr>
        <w:t>WHS Policy Framework</w:t>
      </w:r>
      <w:r>
        <w:rPr>
          <w:iCs/>
        </w:rPr>
        <w:t xml:space="preserve"> </w:t>
      </w:r>
      <w:r w:rsidRPr="00DE201B">
        <w:t>pursuant to section 26(2)(d)</w:t>
      </w:r>
      <w:r w:rsidRPr="008B5436">
        <w:t xml:space="preserve"> of the </w:t>
      </w:r>
      <w:r w:rsidRPr="00776B97">
        <w:rPr>
          <w:iCs/>
        </w:rPr>
        <w:t xml:space="preserve">HS Act. </w:t>
      </w:r>
    </w:p>
    <w:p w14:paraId="3A9C0E75" w14:textId="77777777" w:rsidR="00CB060E" w:rsidRDefault="00CB060E" w:rsidP="007E69CB">
      <w:pPr>
        <w:spacing w:after="0"/>
        <w:ind w:left="567"/>
        <w:rPr>
          <w:i/>
        </w:rPr>
      </w:pPr>
    </w:p>
    <w:p w14:paraId="0FE35EA5" w14:textId="77777777" w:rsidR="00CB060E" w:rsidRPr="009B3A20" w:rsidRDefault="00CB060E" w:rsidP="007E69CB">
      <w:pPr>
        <w:spacing w:after="0"/>
        <w:ind w:left="567"/>
        <w:rPr>
          <w:i/>
        </w:rPr>
      </w:pPr>
      <w:r>
        <w:t xml:space="preserve">This </w:t>
      </w:r>
      <w:r w:rsidR="000E7E97">
        <w:t xml:space="preserve">policy </w:t>
      </w:r>
      <w:r>
        <w:t xml:space="preserve">is also a mandatory requirement for the Department of Health (the Department) pursuant to section 29 of the </w:t>
      </w:r>
      <w:r w:rsidRPr="009B3A20">
        <w:rPr>
          <w:i/>
        </w:rPr>
        <w:t>Public Sector Management Act 1994</w:t>
      </w:r>
      <w:r>
        <w:t xml:space="preserve"> (WA).</w:t>
      </w:r>
    </w:p>
    <w:p w14:paraId="20B2A600" w14:textId="77777777" w:rsidR="00030695" w:rsidRPr="0001631A" w:rsidRDefault="00030695" w:rsidP="007E69CB">
      <w:pPr>
        <w:tabs>
          <w:tab w:val="left" w:pos="567"/>
        </w:tabs>
        <w:spacing w:after="0"/>
        <w:ind w:left="567"/>
      </w:pPr>
    </w:p>
    <w:p w14:paraId="00972179" w14:textId="77777777" w:rsidR="0044432F" w:rsidRPr="00E1281F" w:rsidRDefault="00E73299" w:rsidP="007E69CB">
      <w:pPr>
        <w:pStyle w:val="Heading1"/>
        <w:numPr>
          <w:ilvl w:val="0"/>
          <w:numId w:val="49"/>
        </w:numPr>
        <w:tabs>
          <w:tab w:val="left" w:pos="567"/>
        </w:tabs>
        <w:spacing w:after="0"/>
        <w:rPr>
          <w:color w:val="auto"/>
        </w:rPr>
      </w:pPr>
      <w:r w:rsidRPr="00E1281F">
        <w:rPr>
          <w:color w:val="auto"/>
        </w:rPr>
        <w:t>Applicability</w:t>
      </w:r>
    </w:p>
    <w:p w14:paraId="40EBDFC5" w14:textId="77777777" w:rsidR="00EC3CBB" w:rsidRDefault="00EC3CBB" w:rsidP="007E69CB">
      <w:pPr>
        <w:spacing w:after="0"/>
        <w:ind w:left="567"/>
        <w:rPr>
          <w:color w:val="A6A6A6"/>
        </w:rPr>
      </w:pPr>
    </w:p>
    <w:p w14:paraId="33F466FA" w14:textId="77777777" w:rsidR="00CB060E" w:rsidRDefault="00CB060E" w:rsidP="007E69CB">
      <w:pPr>
        <w:spacing w:after="0"/>
        <w:ind w:firstLine="567"/>
      </w:pPr>
      <w:r w:rsidRPr="00D805E0">
        <w:t xml:space="preserve">This </w:t>
      </w:r>
      <w:r w:rsidR="000E7E97">
        <w:t>p</w:t>
      </w:r>
      <w:r w:rsidR="000E7E97" w:rsidRPr="00D805E0">
        <w:t xml:space="preserve">olicy </w:t>
      </w:r>
      <w:r w:rsidRPr="00D805E0">
        <w:t>is applicable to</w:t>
      </w:r>
      <w:r>
        <w:t xml:space="preserve"> WA health entities.</w:t>
      </w:r>
    </w:p>
    <w:p w14:paraId="421F6507" w14:textId="77777777" w:rsidR="00CB060E" w:rsidRDefault="00CB060E" w:rsidP="007E69CB">
      <w:pPr>
        <w:spacing w:after="0"/>
      </w:pPr>
    </w:p>
    <w:p w14:paraId="4973A013" w14:textId="77777777" w:rsidR="009E4646" w:rsidRDefault="009E4646" w:rsidP="007E69CB">
      <w:pPr>
        <w:spacing w:after="0"/>
        <w:ind w:left="567"/>
      </w:pPr>
      <w:bookmarkStart w:id="0" w:name="_Hlk98922864"/>
      <w:r>
        <w:t xml:space="preserve">The requirements contained within this </w:t>
      </w:r>
      <w:r w:rsidR="00961BDF">
        <w:t>p</w:t>
      </w:r>
      <w:r>
        <w:t>olicy are applicable to the services</w:t>
      </w:r>
      <w:r w:rsidR="003D7A86">
        <w:t xml:space="preserve"> </w:t>
      </w:r>
      <w:r>
        <w:t>purchased from contracted health entities where it is explicitly stated in the</w:t>
      </w:r>
      <w:r w:rsidR="003D7A86">
        <w:t xml:space="preserve"> </w:t>
      </w:r>
      <w:r>
        <w:t>contract between the contracted health entity and the State of Western</w:t>
      </w:r>
      <w:r w:rsidR="003D7A86">
        <w:t xml:space="preserve"> </w:t>
      </w:r>
      <w:r>
        <w:t>Australia or Health Service Provider. The State of Western Australia or Health</w:t>
      </w:r>
      <w:r w:rsidR="003D7A86">
        <w:t xml:space="preserve"> </w:t>
      </w:r>
      <w:r>
        <w:t>Service Provider</w:t>
      </w:r>
      <w:r w:rsidR="00141383">
        <w:t xml:space="preserve"> contract manager</w:t>
      </w:r>
      <w:r>
        <w:t xml:space="preserve"> is responsible for ensuring that any</w:t>
      </w:r>
      <w:r w:rsidR="003D7A86">
        <w:t xml:space="preserve"> </w:t>
      </w:r>
      <w:r>
        <w:t xml:space="preserve">obligation to comply with this </w:t>
      </w:r>
      <w:r w:rsidR="00961BDF">
        <w:t>p</w:t>
      </w:r>
      <w:r>
        <w:t>olicy by the contracted health entity is accurately</w:t>
      </w:r>
      <w:r w:rsidR="003D7A86">
        <w:t xml:space="preserve"> </w:t>
      </w:r>
      <w:r>
        <w:t>reflected in the relevant contract and managed accordingly</w:t>
      </w:r>
      <w:r w:rsidR="003D7A86">
        <w:t>.</w:t>
      </w:r>
    </w:p>
    <w:bookmarkEnd w:id="0"/>
    <w:p w14:paraId="73D0CD45" w14:textId="77777777" w:rsidR="009E4646" w:rsidRDefault="009E4646" w:rsidP="009E4646">
      <w:pPr>
        <w:spacing w:after="0"/>
        <w:ind w:left="567"/>
      </w:pPr>
    </w:p>
    <w:p w14:paraId="2C5FBE23" w14:textId="77777777" w:rsidR="0044432F" w:rsidRDefault="00E1281F" w:rsidP="00CB060E">
      <w:pPr>
        <w:pStyle w:val="Heading1"/>
        <w:numPr>
          <w:ilvl w:val="0"/>
          <w:numId w:val="49"/>
        </w:numPr>
        <w:tabs>
          <w:tab w:val="left" w:pos="567"/>
        </w:tabs>
        <w:spacing w:after="0"/>
        <w:rPr>
          <w:color w:val="auto"/>
        </w:rPr>
      </w:pPr>
      <w:bookmarkStart w:id="1" w:name="_Policy_requirements"/>
      <w:bookmarkEnd w:id="1"/>
      <w:r>
        <w:rPr>
          <w:color w:val="auto"/>
        </w:rPr>
        <w:t xml:space="preserve">Policy </w:t>
      </w:r>
      <w:r w:rsidR="004F110E">
        <w:rPr>
          <w:color w:val="auto"/>
        </w:rPr>
        <w:t>R</w:t>
      </w:r>
      <w:r>
        <w:rPr>
          <w:color w:val="auto"/>
        </w:rPr>
        <w:t xml:space="preserve">equirements </w:t>
      </w:r>
    </w:p>
    <w:p w14:paraId="700E181C" w14:textId="77777777" w:rsidR="00C15C90" w:rsidRDefault="00C15C90" w:rsidP="00831E6F">
      <w:pPr>
        <w:spacing w:after="0"/>
        <w:ind w:left="567"/>
        <w:rPr>
          <w:color w:val="A6A6A6"/>
        </w:rPr>
      </w:pPr>
    </w:p>
    <w:p w14:paraId="67BFCA61" w14:textId="77777777" w:rsidR="00CB060E" w:rsidRPr="00CB060E" w:rsidRDefault="00CB060E" w:rsidP="00CB060E">
      <w:pPr>
        <w:pStyle w:val="Heading1"/>
        <w:numPr>
          <w:ilvl w:val="1"/>
          <w:numId w:val="49"/>
        </w:numPr>
        <w:tabs>
          <w:tab w:val="left" w:pos="567"/>
        </w:tabs>
        <w:spacing w:after="0"/>
        <w:ind w:hanging="225"/>
        <w:rPr>
          <w:color w:val="auto"/>
          <w:sz w:val="24"/>
          <w:szCs w:val="24"/>
        </w:rPr>
      </w:pPr>
      <w:r w:rsidRPr="00CB060E">
        <w:rPr>
          <w:color w:val="auto"/>
          <w:sz w:val="24"/>
          <w:szCs w:val="24"/>
        </w:rPr>
        <w:t>WHS Management System</w:t>
      </w:r>
    </w:p>
    <w:p w14:paraId="43C3CDC5" w14:textId="77777777" w:rsidR="00CB060E" w:rsidRPr="00C5270F" w:rsidRDefault="00CB060E" w:rsidP="00CB060E">
      <w:pPr>
        <w:pStyle w:val="Default"/>
        <w:ind w:left="567"/>
        <w:jc w:val="both"/>
        <w:rPr>
          <w:color w:val="auto"/>
          <w:sz w:val="23"/>
          <w:szCs w:val="23"/>
        </w:rPr>
      </w:pPr>
    </w:p>
    <w:p w14:paraId="49B9D2EF" w14:textId="5E49635C" w:rsidR="00CB060E" w:rsidRDefault="00CB060E" w:rsidP="007E69CB">
      <w:pPr>
        <w:spacing w:after="0" w:line="264" w:lineRule="auto"/>
        <w:ind w:left="567"/>
        <w:rPr>
          <w:rFonts w:eastAsia="Microsoft JhengHei" w:cs="Noto Naskh Arabic"/>
          <w:szCs w:val="24"/>
          <w:lang w:eastAsia="zh-TW"/>
        </w:rPr>
      </w:pPr>
      <w:r w:rsidRPr="00DC4BE4">
        <w:rPr>
          <w:rFonts w:cs="Arial"/>
          <w:color w:val="000000"/>
          <w:lang w:eastAsia="en-AU"/>
        </w:rPr>
        <w:t xml:space="preserve">Each HSP and the Department must implement a WHS management system which is </w:t>
      </w:r>
      <w:r w:rsidRPr="00080E66">
        <w:rPr>
          <w:rFonts w:cs="Arial"/>
          <w:color w:val="000000"/>
          <w:lang w:eastAsia="en-AU"/>
        </w:rPr>
        <w:t xml:space="preserve">consistent with the </w:t>
      </w:r>
      <w:hyperlink r:id="rId13" w:history="1">
        <w:r w:rsidR="008A6F3D" w:rsidRPr="008A6F3D">
          <w:rPr>
            <w:rStyle w:val="Hyperlink"/>
            <w:rFonts w:cs="Arial"/>
            <w:lang w:eastAsia="en-AU"/>
          </w:rPr>
          <w:t>System</w:t>
        </w:r>
        <w:r w:rsidR="00AB2731">
          <w:rPr>
            <w:rStyle w:val="Hyperlink"/>
            <w:rFonts w:cs="Arial"/>
            <w:lang w:eastAsia="en-AU"/>
          </w:rPr>
          <w:t>-</w:t>
        </w:r>
        <w:r w:rsidR="008A6F3D" w:rsidRPr="008A6F3D">
          <w:rPr>
            <w:rStyle w:val="Hyperlink"/>
            <w:rFonts w:cs="Arial"/>
            <w:lang w:eastAsia="en-AU"/>
          </w:rPr>
          <w:t xml:space="preserve">wide </w:t>
        </w:r>
        <w:r w:rsidRPr="008A6F3D">
          <w:rPr>
            <w:rStyle w:val="Hyperlink"/>
            <w:rFonts w:cs="Arial"/>
            <w:lang w:eastAsia="en-AU"/>
          </w:rPr>
          <w:t>WHS Operational Framework.</w:t>
        </w:r>
      </w:hyperlink>
      <w:r w:rsidRPr="008A6F3D">
        <w:rPr>
          <w:rFonts w:cs="Arial"/>
          <w:color w:val="000000"/>
          <w:lang w:eastAsia="en-AU"/>
        </w:rPr>
        <w:t xml:space="preserve"> </w:t>
      </w:r>
      <w:r w:rsidRPr="00080E66">
        <w:rPr>
          <w:rFonts w:cs="Arial"/>
          <w:color w:val="000000"/>
          <w:lang w:eastAsia="en-AU"/>
        </w:rPr>
        <w:t xml:space="preserve"> </w:t>
      </w:r>
      <w:r w:rsidRPr="00080E66">
        <w:rPr>
          <w:rFonts w:eastAsia="Microsoft JhengHei" w:cs="Noto Naskh Arabic"/>
          <w:szCs w:val="24"/>
          <w:lang w:eastAsia="zh-TW"/>
        </w:rPr>
        <w:t xml:space="preserve">A WHS Management System is a systematic and holistic approach that uses risk management principles to </w:t>
      </w:r>
      <w:r w:rsidRPr="00080E66">
        <w:rPr>
          <w:rFonts w:eastAsia="Microsoft JhengHei" w:cs="Noto Naskh Arabic"/>
          <w:szCs w:val="24"/>
          <w:lang w:eastAsia="zh-TW"/>
        </w:rPr>
        <w:lastRenderedPageBreak/>
        <w:t>identify and manage health and safety risks in the workplace. An effective system considers organisational structure, sets out responsibilities and requirements for each part of the organisation, defines work policies and procedures and implements a range of proactive and responsive methods to minimise and control risk which may lead to adverse outcomes (or harm) from workplace operations.</w:t>
      </w:r>
    </w:p>
    <w:p w14:paraId="78DE08E4" w14:textId="77777777" w:rsidR="00CB060E" w:rsidRPr="00FB37DD" w:rsidRDefault="00CB060E" w:rsidP="007E69CB">
      <w:pPr>
        <w:spacing w:after="0" w:line="264" w:lineRule="auto"/>
        <w:rPr>
          <w:rFonts w:eastAsia="Microsoft JhengHei" w:cs="Noto Naskh Arabic"/>
          <w:szCs w:val="24"/>
          <w:lang w:eastAsia="zh-TW"/>
        </w:rPr>
      </w:pPr>
    </w:p>
    <w:p w14:paraId="79080C82" w14:textId="77777777" w:rsidR="00CB060E" w:rsidRPr="00CB060E" w:rsidRDefault="00CB060E" w:rsidP="007E69CB">
      <w:pPr>
        <w:pStyle w:val="Heading1"/>
        <w:numPr>
          <w:ilvl w:val="1"/>
          <w:numId w:val="49"/>
        </w:numPr>
        <w:tabs>
          <w:tab w:val="left" w:pos="567"/>
        </w:tabs>
        <w:spacing w:after="0"/>
        <w:ind w:hanging="225"/>
        <w:rPr>
          <w:color w:val="auto"/>
          <w:sz w:val="24"/>
          <w:szCs w:val="24"/>
        </w:rPr>
      </w:pPr>
      <w:r w:rsidRPr="00CB060E">
        <w:rPr>
          <w:color w:val="auto"/>
          <w:sz w:val="24"/>
          <w:szCs w:val="24"/>
        </w:rPr>
        <w:t xml:space="preserve">WHS Operational Framework </w:t>
      </w:r>
    </w:p>
    <w:p w14:paraId="44D4D6D4" w14:textId="77777777" w:rsidR="00CB060E" w:rsidRDefault="00CB060E" w:rsidP="007E69CB">
      <w:pPr>
        <w:pStyle w:val="Default"/>
        <w:rPr>
          <w:color w:val="auto"/>
          <w:u w:val="single"/>
        </w:rPr>
      </w:pPr>
    </w:p>
    <w:p w14:paraId="344269BE" w14:textId="4EC0EE68" w:rsidR="00CB060E" w:rsidRPr="000E1746" w:rsidRDefault="00CB060E" w:rsidP="007E69CB">
      <w:pPr>
        <w:pStyle w:val="B12Ashurst"/>
        <w:tabs>
          <w:tab w:val="clear" w:pos="1406"/>
          <w:tab w:val="left" w:pos="567"/>
        </w:tabs>
        <w:spacing w:after="0"/>
        <w:ind w:left="567"/>
        <w:jc w:val="left"/>
        <w:rPr>
          <w:rFonts w:ascii="Arial" w:eastAsia="Calibri" w:hAnsi="Arial" w:cs="Arial"/>
          <w:color w:val="000000"/>
          <w:sz w:val="24"/>
          <w:lang w:eastAsia="en-AU"/>
        </w:rPr>
      </w:pPr>
      <w:r w:rsidRPr="000E1746">
        <w:rPr>
          <w:rFonts w:ascii="Arial" w:eastAsia="Calibri" w:hAnsi="Arial" w:cs="Arial"/>
          <w:color w:val="000000"/>
          <w:sz w:val="24"/>
          <w:lang w:eastAsia="en-AU"/>
        </w:rPr>
        <w:t xml:space="preserve">The purpose of </w:t>
      </w:r>
      <w:r>
        <w:rPr>
          <w:rFonts w:ascii="Arial" w:eastAsia="Calibri" w:hAnsi="Arial" w:cs="Arial"/>
          <w:color w:val="000000"/>
          <w:sz w:val="24"/>
          <w:lang w:eastAsia="en-AU"/>
        </w:rPr>
        <w:t>the</w:t>
      </w:r>
      <w:r w:rsidR="00AA55ED">
        <w:rPr>
          <w:rFonts w:ascii="Arial" w:eastAsia="Calibri" w:hAnsi="Arial" w:cs="Arial"/>
          <w:color w:val="000000"/>
          <w:sz w:val="24"/>
          <w:lang w:eastAsia="en-AU"/>
        </w:rPr>
        <w:t xml:space="preserve"> </w:t>
      </w:r>
      <w:hyperlink r:id="rId14" w:history="1">
        <w:r w:rsidR="00AA55ED" w:rsidRPr="00AA55ED">
          <w:rPr>
            <w:rStyle w:val="Hyperlink"/>
            <w:rFonts w:eastAsia="Calibri" w:cs="Arial"/>
            <w:lang w:eastAsia="en-AU"/>
          </w:rPr>
          <w:t>System-wide WHS Operational Framework</w:t>
        </w:r>
        <w:r w:rsidRPr="00AA55ED">
          <w:rPr>
            <w:rStyle w:val="Hyperlink"/>
            <w:rFonts w:eastAsia="Calibri" w:cs="Arial"/>
            <w:lang w:eastAsia="en-AU"/>
          </w:rPr>
          <w:t xml:space="preserve"> </w:t>
        </w:r>
      </w:hyperlink>
      <w:r w:rsidRPr="00AA55ED">
        <w:rPr>
          <w:rFonts w:ascii="Arial" w:eastAsia="Calibri" w:hAnsi="Arial" w:cs="Arial"/>
          <w:color w:val="000000"/>
          <w:sz w:val="24"/>
          <w:lang w:eastAsia="en-AU"/>
        </w:rPr>
        <w:t>is</w:t>
      </w:r>
      <w:r w:rsidRPr="000E1746">
        <w:rPr>
          <w:rFonts w:ascii="Arial" w:eastAsia="Calibri" w:hAnsi="Arial" w:cs="Arial"/>
          <w:color w:val="000000"/>
          <w:sz w:val="24"/>
          <w:lang w:eastAsia="en-AU"/>
        </w:rPr>
        <w:t xml:space="preserve"> to:</w:t>
      </w:r>
    </w:p>
    <w:p w14:paraId="72DF78FC" w14:textId="77777777" w:rsidR="00CB060E" w:rsidRDefault="00CB060E" w:rsidP="007E69CB">
      <w:pPr>
        <w:pStyle w:val="H3Ashurst"/>
        <w:numPr>
          <w:ilvl w:val="0"/>
          <w:numId w:val="56"/>
        </w:numPr>
        <w:spacing w:after="0"/>
        <w:jc w:val="left"/>
        <w:rPr>
          <w:rFonts w:ascii="Arial" w:eastAsia="Calibri" w:hAnsi="Arial" w:cs="Arial"/>
          <w:color w:val="000000"/>
          <w:sz w:val="24"/>
          <w:lang w:eastAsia="en-AU"/>
        </w:rPr>
      </w:pPr>
      <w:r w:rsidRPr="000E1746">
        <w:rPr>
          <w:rFonts w:ascii="Arial" w:eastAsia="Calibri" w:hAnsi="Arial" w:cs="Arial"/>
          <w:color w:val="000000"/>
          <w:sz w:val="24"/>
          <w:lang w:eastAsia="en-AU"/>
        </w:rPr>
        <w:t xml:space="preserve">support the WA health system to implement effective </w:t>
      </w:r>
      <w:r>
        <w:rPr>
          <w:rFonts w:ascii="Arial" w:eastAsia="Calibri" w:hAnsi="Arial" w:cs="Arial"/>
          <w:color w:val="000000"/>
          <w:sz w:val="24"/>
          <w:lang w:eastAsia="en-AU"/>
        </w:rPr>
        <w:t xml:space="preserve">WHS </w:t>
      </w:r>
      <w:r w:rsidRPr="000E1746">
        <w:rPr>
          <w:rFonts w:ascii="Arial" w:eastAsia="Calibri" w:hAnsi="Arial" w:cs="Arial"/>
          <w:color w:val="000000"/>
          <w:sz w:val="24"/>
          <w:lang w:eastAsia="en-AU"/>
        </w:rPr>
        <w:t xml:space="preserve">management systems that are consistent with </w:t>
      </w:r>
      <w:r>
        <w:rPr>
          <w:rFonts w:ascii="Arial" w:eastAsia="Calibri" w:hAnsi="Arial" w:cs="Arial"/>
          <w:color w:val="000000"/>
          <w:sz w:val="24"/>
          <w:lang w:eastAsia="en-AU"/>
        </w:rPr>
        <w:t xml:space="preserve">the </w:t>
      </w:r>
      <w:r w:rsidRPr="000E1746">
        <w:rPr>
          <w:rFonts w:ascii="Arial" w:eastAsia="Calibri" w:hAnsi="Arial" w:cs="Arial"/>
          <w:color w:val="000000"/>
          <w:sz w:val="24"/>
          <w:lang w:eastAsia="en-AU"/>
        </w:rPr>
        <w:t xml:space="preserve">WHS legislation; and </w:t>
      </w:r>
    </w:p>
    <w:p w14:paraId="02314905" w14:textId="77777777" w:rsidR="00CB060E" w:rsidRPr="00F0731B" w:rsidRDefault="00CB060E" w:rsidP="007E69CB">
      <w:pPr>
        <w:pStyle w:val="H3Ashurst"/>
        <w:numPr>
          <w:ilvl w:val="0"/>
          <w:numId w:val="56"/>
        </w:numPr>
        <w:spacing w:after="0"/>
        <w:jc w:val="left"/>
        <w:rPr>
          <w:rFonts w:ascii="Arial" w:eastAsia="Calibri" w:hAnsi="Arial" w:cs="Arial"/>
          <w:sz w:val="24"/>
          <w:lang w:eastAsia="en-AU"/>
        </w:rPr>
      </w:pPr>
      <w:r w:rsidRPr="00F0731B">
        <w:rPr>
          <w:rFonts w:ascii="Arial" w:eastAsia="Calibri" w:hAnsi="Arial" w:cs="Arial"/>
          <w:sz w:val="24"/>
          <w:lang w:eastAsia="en-AU"/>
        </w:rPr>
        <w:t>provide information to clarify the duties and responsibilities of Officers, managers and health and safety representatives</w:t>
      </w:r>
      <w:r w:rsidR="00A20A0D" w:rsidRPr="00F0731B">
        <w:rPr>
          <w:rFonts w:ascii="Arial" w:eastAsia="Calibri" w:hAnsi="Arial" w:cs="Arial"/>
          <w:sz w:val="24"/>
          <w:lang w:eastAsia="en-AU"/>
        </w:rPr>
        <w:t xml:space="preserve"> (HSRs)</w:t>
      </w:r>
      <w:r w:rsidRPr="00F0731B">
        <w:rPr>
          <w:rFonts w:ascii="Arial" w:eastAsia="Calibri" w:hAnsi="Arial" w:cs="Arial"/>
          <w:sz w:val="24"/>
          <w:lang w:eastAsia="en-AU"/>
        </w:rPr>
        <w:t xml:space="preserve"> in contributing to a safe and healthy work environment.</w:t>
      </w:r>
    </w:p>
    <w:p w14:paraId="37CB06D4" w14:textId="77777777" w:rsidR="00CB060E" w:rsidRDefault="00CB060E" w:rsidP="007E69CB">
      <w:pPr>
        <w:spacing w:after="0"/>
        <w:ind w:left="1134"/>
      </w:pPr>
    </w:p>
    <w:p w14:paraId="02D1CDD6" w14:textId="2A67904B" w:rsidR="00CB060E" w:rsidRPr="00AA55ED" w:rsidRDefault="00CB060E" w:rsidP="007E69CB">
      <w:pPr>
        <w:spacing w:after="0"/>
        <w:ind w:left="567"/>
        <w:rPr>
          <w:rStyle w:val="Hyperlink"/>
          <w:rFonts w:cs="Arial"/>
          <w:lang w:eastAsia="en-AU"/>
        </w:rPr>
      </w:pPr>
      <w:r>
        <w:t xml:space="preserve">Each WA health entity must manage their WHS responsibilities in line with the </w:t>
      </w:r>
      <w:r w:rsidR="00AA55ED">
        <w:rPr>
          <w:rFonts w:cs="Arial"/>
          <w:lang w:eastAsia="en-AU"/>
        </w:rPr>
        <w:fldChar w:fldCharType="begin"/>
      </w:r>
      <w:r w:rsidR="00AA55ED">
        <w:rPr>
          <w:rFonts w:cs="Arial"/>
          <w:lang w:eastAsia="en-AU"/>
        </w:rPr>
        <w:instrText>HYPERLINK "https://www.health.wa.gov.au/~/media/Corp/Policy-Frameworks/Work-Health-and-Safety/Work-Health-and-Safety-Management-Policy/Supporting/System-wide-WHS-Operational-Framework.pdf"</w:instrText>
      </w:r>
      <w:r w:rsidR="00AA55ED">
        <w:rPr>
          <w:rFonts w:cs="Arial"/>
          <w:lang w:eastAsia="en-AU"/>
        </w:rPr>
      </w:r>
      <w:r w:rsidR="00AA55ED">
        <w:rPr>
          <w:rFonts w:cs="Arial"/>
          <w:lang w:eastAsia="en-AU"/>
        </w:rPr>
        <w:fldChar w:fldCharType="separate"/>
      </w:r>
      <w:r w:rsidR="008A6F3D" w:rsidRPr="00AA55ED">
        <w:rPr>
          <w:rStyle w:val="Hyperlink"/>
          <w:rFonts w:cs="Arial"/>
          <w:lang w:eastAsia="en-AU"/>
        </w:rPr>
        <w:t>System</w:t>
      </w:r>
      <w:r w:rsidR="00AB2731" w:rsidRPr="00AA55ED">
        <w:rPr>
          <w:rStyle w:val="Hyperlink"/>
          <w:rFonts w:cs="Arial"/>
          <w:lang w:eastAsia="en-AU"/>
        </w:rPr>
        <w:t>-</w:t>
      </w:r>
      <w:r w:rsidR="008A6F3D" w:rsidRPr="00AA55ED">
        <w:rPr>
          <w:rStyle w:val="Hyperlink"/>
          <w:rFonts w:cs="Arial"/>
          <w:lang w:eastAsia="en-AU"/>
        </w:rPr>
        <w:t>wide WHS Operational Framework.</w:t>
      </w:r>
    </w:p>
    <w:p w14:paraId="45D2348D" w14:textId="2AE70BC8" w:rsidR="008A6F3D" w:rsidRDefault="00AA55ED" w:rsidP="007E69CB">
      <w:pPr>
        <w:spacing w:after="0"/>
        <w:ind w:left="567"/>
      </w:pPr>
      <w:r>
        <w:rPr>
          <w:rFonts w:cs="Arial"/>
          <w:lang w:eastAsia="en-AU"/>
        </w:rPr>
        <w:fldChar w:fldCharType="end"/>
      </w:r>
    </w:p>
    <w:p w14:paraId="2C36ECB4" w14:textId="77777777" w:rsidR="00CB060E" w:rsidRPr="00CB060E" w:rsidRDefault="00CB060E" w:rsidP="007E69CB">
      <w:pPr>
        <w:pStyle w:val="Heading1"/>
        <w:numPr>
          <w:ilvl w:val="1"/>
          <w:numId w:val="49"/>
        </w:numPr>
        <w:tabs>
          <w:tab w:val="left" w:pos="567"/>
        </w:tabs>
        <w:spacing w:after="0"/>
        <w:ind w:hanging="225"/>
        <w:rPr>
          <w:color w:val="auto"/>
          <w:sz w:val="24"/>
          <w:szCs w:val="24"/>
        </w:rPr>
      </w:pPr>
      <w:r w:rsidRPr="00CB060E">
        <w:rPr>
          <w:color w:val="auto"/>
          <w:sz w:val="24"/>
          <w:szCs w:val="24"/>
        </w:rPr>
        <w:t xml:space="preserve">Commitment to Health, Safety and Wellbeing </w:t>
      </w:r>
    </w:p>
    <w:p w14:paraId="522379F3" w14:textId="77777777" w:rsidR="00CB060E" w:rsidRDefault="00CB060E" w:rsidP="007E69CB">
      <w:pPr>
        <w:pStyle w:val="Default"/>
        <w:ind w:left="709"/>
        <w:rPr>
          <w:b/>
          <w:bCs/>
          <w:color w:val="auto"/>
        </w:rPr>
      </w:pPr>
    </w:p>
    <w:p w14:paraId="360A40D6" w14:textId="77777777" w:rsidR="00CB060E" w:rsidRDefault="00CB060E" w:rsidP="007E69CB">
      <w:pPr>
        <w:spacing w:after="0"/>
        <w:ind w:left="567"/>
      </w:pPr>
      <w:r w:rsidRPr="00181CC1">
        <w:t xml:space="preserve">The Health, Safety and Wellbeing Statement </w:t>
      </w:r>
      <w:r>
        <w:t xml:space="preserve">(the Statement) </w:t>
      </w:r>
      <w:r w:rsidRPr="00181CC1">
        <w:t xml:space="preserve">endorsed by the Director General, each HSP Chief Executive, and Union representatives </w:t>
      </w:r>
      <w:r w:rsidRPr="00C5270F">
        <w:t>is a public statement giving effect to</w:t>
      </w:r>
      <w:r>
        <w:t xml:space="preserve"> each entity’s </w:t>
      </w:r>
      <w:r w:rsidRPr="00C5270F">
        <w:t xml:space="preserve">commitment to </w:t>
      </w:r>
      <w:r>
        <w:t>WHS</w:t>
      </w:r>
      <w:r w:rsidRPr="00C5270F">
        <w:t xml:space="preserve">. The statement informs each </w:t>
      </w:r>
      <w:r>
        <w:t xml:space="preserve">entity’s </w:t>
      </w:r>
      <w:r w:rsidRPr="00C5270F">
        <w:t xml:space="preserve">workers, suppliers, patients, </w:t>
      </w:r>
      <w:r w:rsidR="005B2C2F" w:rsidRPr="00C5270F">
        <w:t>visitors,</w:t>
      </w:r>
      <w:r w:rsidRPr="00C5270F">
        <w:t xml:space="preserve"> and other persons that WHS management is an integral part of all operations.  </w:t>
      </w:r>
      <w:r>
        <w:t>Chief Executives are required to operate in line with the commitments in the Statement. Any entity’s local WHS Commitment Statement must align with the Statement.</w:t>
      </w:r>
    </w:p>
    <w:p w14:paraId="42661840" w14:textId="77777777" w:rsidR="00CB060E" w:rsidRDefault="00CB060E" w:rsidP="007E69CB">
      <w:pPr>
        <w:spacing w:after="0"/>
      </w:pPr>
    </w:p>
    <w:p w14:paraId="61BD262A" w14:textId="77777777" w:rsidR="00CB060E" w:rsidRPr="00CB060E" w:rsidRDefault="00CB060E" w:rsidP="007E69CB">
      <w:pPr>
        <w:pStyle w:val="Heading1"/>
        <w:numPr>
          <w:ilvl w:val="1"/>
          <w:numId w:val="49"/>
        </w:numPr>
        <w:tabs>
          <w:tab w:val="left" w:pos="567"/>
        </w:tabs>
        <w:spacing w:after="0"/>
        <w:ind w:hanging="225"/>
        <w:rPr>
          <w:color w:val="auto"/>
          <w:sz w:val="24"/>
          <w:szCs w:val="24"/>
        </w:rPr>
      </w:pPr>
      <w:r w:rsidRPr="00CB060E">
        <w:rPr>
          <w:color w:val="auto"/>
          <w:sz w:val="24"/>
          <w:szCs w:val="24"/>
        </w:rPr>
        <w:t xml:space="preserve">Reporting to the System Manager </w:t>
      </w:r>
    </w:p>
    <w:p w14:paraId="306E0E13" w14:textId="77777777" w:rsidR="00CB060E" w:rsidRPr="00080E66" w:rsidRDefault="00CB060E" w:rsidP="007E69CB">
      <w:pPr>
        <w:spacing w:after="0"/>
        <w:ind w:left="405"/>
        <w:rPr>
          <w:b/>
          <w:bCs/>
        </w:rPr>
      </w:pPr>
    </w:p>
    <w:p w14:paraId="091EA933" w14:textId="77777777" w:rsidR="00CB060E" w:rsidRPr="00F0731B" w:rsidRDefault="00CB060E" w:rsidP="007E69CB">
      <w:pPr>
        <w:spacing w:after="0"/>
        <w:ind w:left="567"/>
      </w:pPr>
      <w:r w:rsidRPr="00F0731B">
        <w:t xml:space="preserve">HSPs and the Department’s Corporate Services Directorate (CSD) must provide quarterly WHS reporting to the </w:t>
      </w:r>
      <w:r w:rsidRPr="00F0731B">
        <w:rPr>
          <w:rFonts w:cs="Arial"/>
          <w:szCs w:val="24"/>
          <w:lang w:eastAsia="en-AU"/>
        </w:rPr>
        <w:t>Systemwide WHS and Reform team (the SWHSR team)</w:t>
      </w:r>
      <w:r w:rsidRPr="00F0731B">
        <w:t xml:space="preserve"> in the Department. The </w:t>
      </w:r>
      <w:r w:rsidRPr="00F0731B">
        <w:rPr>
          <w:rFonts w:cs="Arial"/>
          <w:szCs w:val="24"/>
          <w:lang w:eastAsia="en-AU"/>
        </w:rPr>
        <w:t xml:space="preserve">SWHSR </w:t>
      </w:r>
      <w:r w:rsidR="00D1088F" w:rsidRPr="00F0731B">
        <w:rPr>
          <w:rFonts w:cs="Arial"/>
          <w:szCs w:val="24"/>
          <w:lang w:eastAsia="en-AU"/>
        </w:rPr>
        <w:t>t</w:t>
      </w:r>
      <w:r w:rsidRPr="00F0731B">
        <w:rPr>
          <w:rFonts w:cs="Arial"/>
          <w:szCs w:val="24"/>
          <w:lang w:eastAsia="en-AU"/>
        </w:rPr>
        <w:t>eam</w:t>
      </w:r>
      <w:r w:rsidRPr="00F0731B">
        <w:t xml:space="preserve"> will provide a quarterly report to the Director General and brief the Health Executive Committee on outcomes at a system-wide level. </w:t>
      </w:r>
    </w:p>
    <w:p w14:paraId="784DC923" w14:textId="77777777" w:rsidR="00CB060E" w:rsidRPr="00F0731B" w:rsidRDefault="00CB060E" w:rsidP="007E69CB">
      <w:pPr>
        <w:spacing w:after="0"/>
      </w:pPr>
    </w:p>
    <w:p w14:paraId="5B2A4C15" w14:textId="77777777" w:rsidR="00CB060E" w:rsidRPr="00F0731B" w:rsidRDefault="00CB060E" w:rsidP="00CB060E">
      <w:pPr>
        <w:spacing w:after="0"/>
        <w:ind w:left="567"/>
      </w:pPr>
      <w:r w:rsidRPr="00F0731B">
        <w:t xml:space="preserve">HSPs and the Department must also comply with the reporting requirements for public sector health, safety and injury management performance set by the Department of Mines, Industry Regulation and Safety. HSPs and the Department’s CSD must provide the </w:t>
      </w:r>
      <w:r w:rsidRPr="00F0731B">
        <w:rPr>
          <w:rFonts w:cs="Arial"/>
          <w:szCs w:val="24"/>
          <w:lang w:eastAsia="en-AU"/>
        </w:rPr>
        <w:t>SWHSR team</w:t>
      </w:r>
      <w:r w:rsidRPr="00F0731B">
        <w:t xml:space="preserve"> with a copy of this information prior to finalising their </w:t>
      </w:r>
      <w:r w:rsidR="00D1088F" w:rsidRPr="00F0731B">
        <w:t>a</w:t>
      </w:r>
      <w:r w:rsidRPr="00F0731B">
        <w:t xml:space="preserve">nnual </w:t>
      </w:r>
      <w:r w:rsidR="00D1088F" w:rsidRPr="00F0731B">
        <w:t>r</w:t>
      </w:r>
      <w:r w:rsidRPr="00F0731B">
        <w:t xml:space="preserve">eport. </w:t>
      </w:r>
    </w:p>
    <w:p w14:paraId="00B5B1F3" w14:textId="77777777" w:rsidR="00CB060E" w:rsidRPr="00CB060E" w:rsidRDefault="00CB060E" w:rsidP="00CB060E">
      <w:pPr>
        <w:spacing w:after="0"/>
        <w:ind w:left="360"/>
        <w:rPr>
          <w:rFonts w:eastAsia="Microsoft JhengHei" w:cs="Arial"/>
          <w:iCs/>
          <w:szCs w:val="24"/>
          <w:lang w:eastAsia="zh-TW"/>
        </w:rPr>
      </w:pPr>
    </w:p>
    <w:p w14:paraId="55787578" w14:textId="77777777" w:rsidR="00761734" w:rsidRPr="001C3C72" w:rsidRDefault="00B02097" w:rsidP="00CB060E">
      <w:pPr>
        <w:pStyle w:val="Heading1"/>
        <w:numPr>
          <w:ilvl w:val="0"/>
          <w:numId w:val="49"/>
        </w:numPr>
        <w:tabs>
          <w:tab w:val="left" w:pos="567"/>
        </w:tabs>
        <w:spacing w:after="0"/>
        <w:rPr>
          <w:color w:val="auto"/>
        </w:rPr>
      </w:pPr>
      <w:r>
        <w:rPr>
          <w:color w:val="auto"/>
        </w:rPr>
        <w:t>C</w:t>
      </w:r>
      <w:r w:rsidR="00D6125C">
        <w:rPr>
          <w:color w:val="auto"/>
        </w:rPr>
        <w:t>ompliance</w:t>
      </w:r>
      <w:r>
        <w:rPr>
          <w:color w:val="auto"/>
        </w:rPr>
        <w:t xml:space="preserve"> </w:t>
      </w:r>
      <w:r w:rsidR="004F110E">
        <w:rPr>
          <w:color w:val="auto"/>
        </w:rPr>
        <w:t>M</w:t>
      </w:r>
      <w:r>
        <w:rPr>
          <w:color w:val="auto"/>
        </w:rPr>
        <w:t>onitoring</w:t>
      </w:r>
      <w:r w:rsidR="00102320">
        <w:rPr>
          <w:color w:val="auto"/>
        </w:rPr>
        <w:t xml:space="preserve"> </w:t>
      </w:r>
    </w:p>
    <w:p w14:paraId="093F4D4C" w14:textId="77777777" w:rsidR="0074592B" w:rsidRDefault="0074592B" w:rsidP="003D60F3">
      <w:pPr>
        <w:spacing w:after="0"/>
        <w:ind w:left="567"/>
        <w:rPr>
          <w:color w:val="A6A6A6"/>
        </w:rPr>
      </w:pPr>
    </w:p>
    <w:p w14:paraId="5C850D3D" w14:textId="77777777" w:rsidR="00CB060E" w:rsidRPr="004926ED" w:rsidRDefault="00CB060E" w:rsidP="007E69CB">
      <w:pPr>
        <w:spacing w:after="0"/>
        <w:ind w:left="567"/>
      </w:pPr>
      <w:r w:rsidRPr="00F0731B">
        <w:t xml:space="preserve">The SWHSR team, on behalf of the System Manager, </w:t>
      </w:r>
      <w:r w:rsidRPr="00F0731B">
        <w:rPr>
          <w:rFonts w:cs="Arial"/>
          <w:szCs w:val="24"/>
          <w:lang w:eastAsia="en-AU"/>
        </w:rPr>
        <w:t xml:space="preserve">will use the </w:t>
      </w:r>
      <w:r w:rsidR="00A20A0D" w:rsidRPr="00F0731B">
        <w:rPr>
          <w:rFonts w:cs="Arial"/>
          <w:szCs w:val="24"/>
          <w:lang w:eastAsia="en-AU"/>
        </w:rPr>
        <w:t xml:space="preserve">WA health entity </w:t>
      </w:r>
      <w:r w:rsidRPr="00F0731B">
        <w:rPr>
          <w:rFonts w:cs="Arial"/>
          <w:szCs w:val="24"/>
          <w:lang w:eastAsia="en-AU"/>
        </w:rPr>
        <w:t xml:space="preserve">quarterly reports to monitor </w:t>
      </w:r>
      <w:r w:rsidR="00D1088F" w:rsidRPr="00F0731B">
        <w:rPr>
          <w:rFonts w:cs="Arial"/>
          <w:szCs w:val="24"/>
          <w:lang w:eastAsia="en-AU"/>
        </w:rPr>
        <w:t xml:space="preserve">systemwide </w:t>
      </w:r>
      <w:r w:rsidRPr="00F0731B">
        <w:rPr>
          <w:rFonts w:cs="Arial"/>
          <w:szCs w:val="24"/>
          <w:lang w:eastAsia="en-AU"/>
        </w:rPr>
        <w:t>WHS performance.</w:t>
      </w:r>
      <w:r w:rsidR="00A20A0D" w:rsidRPr="00F0731B">
        <w:t xml:space="preserve"> </w:t>
      </w:r>
      <w:r w:rsidRPr="00F0731B">
        <w:t>Audits of policies relating to specific system-wide risks will be conducted as required</w:t>
      </w:r>
      <w:r w:rsidRPr="004926ED">
        <w:t xml:space="preserve">. </w:t>
      </w:r>
    </w:p>
    <w:p w14:paraId="7759B293" w14:textId="77777777" w:rsidR="00CB060E" w:rsidRPr="004926ED" w:rsidRDefault="00CB060E" w:rsidP="007E69CB">
      <w:pPr>
        <w:spacing w:after="0"/>
        <w:ind w:left="567"/>
      </w:pPr>
    </w:p>
    <w:p w14:paraId="4724B44D" w14:textId="77777777" w:rsidR="00CB060E" w:rsidRDefault="00CB060E" w:rsidP="007E69CB">
      <w:pPr>
        <w:spacing w:after="0"/>
        <w:ind w:left="567"/>
      </w:pPr>
      <w:r w:rsidRPr="004926ED">
        <w:t>The</w:t>
      </w:r>
      <w:r>
        <w:t xml:space="preserve"> </w:t>
      </w:r>
      <w:r w:rsidR="00282D37">
        <w:t>S</w:t>
      </w:r>
      <w:r>
        <w:t xml:space="preserve">WHSR </w:t>
      </w:r>
      <w:r w:rsidR="00282D37">
        <w:t>t</w:t>
      </w:r>
      <w:r>
        <w:t>eam</w:t>
      </w:r>
      <w:r w:rsidRPr="004926ED">
        <w:t xml:space="preserve"> will also monitor and evaluate the effectiveness of this</w:t>
      </w:r>
      <w:r>
        <w:t xml:space="preserve"> </w:t>
      </w:r>
      <w:r w:rsidR="000E7E97">
        <w:t>p</w:t>
      </w:r>
      <w:r w:rsidR="000E7E97" w:rsidRPr="004926ED">
        <w:t xml:space="preserve">olicy </w:t>
      </w:r>
      <w:r w:rsidRPr="004926ED">
        <w:t>and progress amendments and improvements as appropriate.</w:t>
      </w:r>
      <w:r>
        <w:t xml:space="preserve"> </w:t>
      </w:r>
    </w:p>
    <w:p w14:paraId="6625D466" w14:textId="77777777" w:rsidR="00673195" w:rsidRDefault="00673195" w:rsidP="007E69CB">
      <w:pPr>
        <w:spacing w:after="0"/>
        <w:ind w:left="567"/>
        <w:rPr>
          <w:i/>
          <w:color w:val="808080"/>
        </w:rPr>
      </w:pPr>
    </w:p>
    <w:p w14:paraId="54523282" w14:textId="77777777" w:rsidR="00345161" w:rsidRDefault="00345161" w:rsidP="003D60F3">
      <w:pPr>
        <w:spacing w:after="0"/>
        <w:ind w:left="567"/>
      </w:pPr>
    </w:p>
    <w:p w14:paraId="70687CD1" w14:textId="77777777" w:rsidR="00250484" w:rsidRPr="00F35168" w:rsidRDefault="005C1098" w:rsidP="00CB060E">
      <w:pPr>
        <w:pStyle w:val="Heading1"/>
        <w:numPr>
          <w:ilvl w:val="0"/>
          <w:numId w:val="49"/>
        </w:numPr>
        <w:tabs>
          <w:tab w:val="left" w:pos="567"/>
        </w:tabs>
        <w:spacing w:after="0"/>
        <w:rPr>
          <w:color w:val="auto"/>
        </w:rPr>
      </w:pPr>
      <w:r w:rsidRPr="00F35168">
        <w:rPr>
          <w:color w:val="auto"/>
        </w:rPr>
        <w:lastRenderedPageBreak/>
        <w:t xml:space="preserve">Related </w:t>
      </w:r>
      <w:r w:rsidR="004F110E">
        <w:rPr>
          <w:color w:val="auto"/>
        </w:rPr>
        <w:t>D</w:t>
      </w:r>
      <w:r w:rsidRPr="00F35168">
        <w:rPr>
          <w:color w:val="auto"/>
        </w:rPr>
        <w:t>ocuments</w:t>
      </w:r>
    </w:p>
    <w:p w14:paraId="738944B9" w14:textId="77777777" w:rsidR="00C15C90" w:rsidRDefault="00C15C90" w:rsidP="00030695">
      <w:pPr>
        <w:spacing w:after="0"/>
        <w:ind w:left="567"/>
        <w:rPr>
          <w:color w:val="A6A6A6"/>
        </w:rPr>
      </w:pPr>
    </w:p>
    <w:p w14:paraId="741E7580" w14:textId="77777777" w:rsidR="008C05E4" w:rsidRDefault="008C05E4" w:rsidP="008C05E4">
      <w:pPr>
        <w:spacing w:after="0"/>
        <w:ind w:left="567"/>
        <w:jc w:val="both"/>
      </w:pPr>
      <w:r w:rsidRPr="00651D63">
        <w:t xml:space="preserve">The following documents are mandatory pursuant to this </w:t>
      </w:r>
      <w:r>
        <w:t>p</w:t>
      </w:r>
      <w:r w:rsidRPr="00651D63">
        <w:t xml:space="preserve">olicy: </w:t>
      </w:r>
    </w:p>
    <w:p w14:paraId="4F8E98EC" w14:textId="77777777" w:rsidR="008C05E4" w:rsidRPr="00651D63" w:rsidRDefault="008C05E4" w:rsidP="008C05E4">
      <w:pPr>
        <w:spacing w:after="0"/>
        <w:ind w:left="567"/>
        <w:jc w:val="both"/>
      </w:pPr>
    </w:p>
    <w:p w14:paraId="2C8D8574" w14:textId="74D48315" w:rsidR="008C05E4" w:rsidRPr="00976D34" w:rsidRDefault="003B6A2B" w:rsidP="00976D34">
      <w:pPr>
        <w:numPr>
          <w:ilvl w:val="0"/>
          <w:numId w:val="51"/>
        </w:numPr>
        <w:spacing w:after="0"/>
        <w:ind w:left="1287"/>
      </w:pPr>
      <w:hyperlink r:id="rId15" w:history="1">
        <w:r w:rsidRPr="00976D34">
          <w:rPr>
            <w:rStyle w:val="Hyperlink"/>
          </w:rPr>
          <w:t>System</w:t>
        </w:r>
        <w:r w:rsidR="00AB2731" w:rsidRPr="00976D34">
          <w:rPr>
            <w:rStyle w:val="Hyperlink"/>
          </w:rPr>
          <w:t>-</w:t>
        </w:r>
        <w:r w:rsidRPr="00976D34">
          <w:rPr>
            <w:rStyle w:val="Hyperlink"/>
          </w:rPr>
          <w:t xml:space="preserve">wide </w:t>
        </w:r>
        <w:r w:rsidR="008C05E4" w:rsidRPr="00976D34">
          <w:rPr>
            <w:rStyle w:val="Hyperlink"/>
          </w:rPr>
          <w:t>WHS Operational Framework</w:t>
        </w:r>
      </w:hyperlink>
      <w:r w:rsidR="008C05E4" w:rsidRPr="00976D34">
        <w:t xml:space="preserve"> </w:t>
      </w:r>
    </w:p>
    <w:p w14:paraId="4C458650" w14:textId="4AD4F53B" w:rsidR="008C05E4" w:rsidRDefault="008C05E4" w:rsidP="00976D34">
      <w:pPr>
        <w:numPr>
          <w:ilvl w:val="0"/>
          <w:numId w:val="51"/>
        </w:numPr>
        <w:spacing w:after="0"/>
        <w:ind w:left="1287"/>
      </w:pPr>
      <w:hyperlink r:id="rId16" w:history="1">
        <w:r w:rsidRPr="00D60428">
          <w:rPr>
            <w:rStyle w:val="Hyperlink"/>
          </w:rPr>
          <w:t>Health, Safety and Wellbeing Statement of Commitment</w:t>
        </w:r>
      </w:hyperlink>
    </w:p>
    <w:p w14:paraId="223E765E" w14:textId="2568F8EF" w:rsidR="008C05E4" w:rsidRDefault="00976D34" w:rsidP="00976D34">
      <w:pPr>
        <w:numPr>
          <w:ilvl w:val="0"/>
          <w:numId w:val="51"/>
        </w:numPr>
        <w:spacing w:after="0"/>
        <w:ind w:left="1287"/>
      </w:pPr>
      <w:r>
        <w:t>Department of Energy, Mines Industry Regulation and Safety-</w:t>
      </w:r>
      <w:hyperlink r:id="rId17" w:history="1">
        <w:r w:rsidR="008C05E4" w:rsidRPr="00F76A69">
          <w:rPr>
            <w:rStyle w:val="Hyperlink"/>
          </w:rPr>
          <w:t xml:space="preserve">Annual reporting of public sector health, </w:t>
        </w:r>
        <w:r w:rsidR="005B2C2F" w:rsidRPr="00F76A69">
          <w:rPr>
            <w:rStyle w:val="Hyperlink"/>
          </w:rPr>
          <w:t>safety,</w:t>
        </w:r>
        <w:r w:rsidR="008C05E4" w:rsidRPr="00F76A69">
          <w:rPr>
            <w:rStyle w:val="Hyperlink"/>
          </w:rPr>
          <w:t xml:space="preserve"> and injury management</w:t>
        </w:r>
        <w:r w:rsidR="008C05E4">
          <w:rPr>
            <w:rStyle w:val="Hyperlink"/>
          </w:rPr>
          <w:t xml:space="preserve"> p</w:t>
        </w:r>
        <w:r w:rsidR="008C05E4" w:rsidRPr="00F76A69">
          <w:rPr>
            <w:rStyle w:val="Hyperlink"/>
          </w:rPr>
          <w:t>erformance</w:t>
        </w:r>
      </w:hyperlink>
    </w:p>
    <w:p w14:paraId="514FBCAE" w14:textId="77777777" w:rsidR="00977E9D" w:rsidRPr="00977E9D" w:rsidRDefault="00977E9D" w:rsidP="00977E9D">
      <w:pPr>
        <w:tabs>
          <w:tab w:val="left" w:pos="709"/>
        </w:tabs>
        <w:spacing w:after="0"/>
        <w:ind w:left="622"/>
        <w:rPr>
          <w:color w:val="A6A6A6"/>
          <w:szCs w:val="24"/>
        </w:rPr>
      </w:pPr>
    </w:p>
    <w:p w14:paraId="7B063274" w14:textId="77777777" w:rsidR="001C3C72" w:rsidRPr="00F35168" w:rsidRDefault="00F35168" w:rsidP="00CB060E">
      <w:pPr>
        <w:pStyle w:val="Heading1"/>
        <w:numPr>
          <w:ilvl w:val="0"/>
          <w:numId w:val="49"/>
        </w:numPr>
        <w:tabs>
          <w:tab w:val="left" w:pos="567"/>
        </w:tabs>
        <w:spacing w:after="0"/>
        <w:rPr>
          <w:color w:val="auto"/>
        </w:rPr>
      </w:pPr>
      <w:r w:rsidRPr="00F35168">
        <w:rPr>
          <w:color w:val="auto"/>
        </w:rPr>
        <w:t xml:space="preserve">Supporting </w:t>
      </w:r>
      <w:r w:rsidR="004F110E">
        <w:rPr>
          <w:color w:val="auto"/>
        </w:rPr>
        <w:t>I</w:t>
      </w:r>
      <w:r w:rsidRPr="00F35168">
        <w:rPr>
          <w:color w:val="auto"/>
        </w:rPr>
        <w:t>nformation</w:t>
      </w:r>
    </w:p>
    <w:p w14:paraId="37CA84C7" w14:textId="77777777" w:rsidR="00C15C90" w:rsidRDefault="00C15C90" w:rsidP="002D1C22">
      <w:pPr>
        <w:spacing w:after="0"/>
        <w:ind w:left="567"/>
        <w:rPr>
          <w:color w:val="A6A6A6"/>
        </w:rPr>
      </w:pPr>
    </w:p>
    <w:p w14:paraId="6F548ADA" w14:textId="77777777" w:rsidR="008C05E4" w:rsidRDefault="008C05E4" w:rsidP="008C05E4">
      <w:pPr>
        <w:spacing w:after="0"/>
        <w:ind w:left="567"/>
        <w:rPr>
          <w:rFonts w:cs="Arial"/>
        </w:rPr>
      </w:pPr>
      <w:r w:rsidRPr="00F35168">
        <w:t xml:space="preserve">The following </w:t>
      </w:r>
      <w:r>
        <w:t xml:space="preserve">information is not mandatory but </w:t>
      </w:r>
      <w:r w:rsidRPr="00F35168">
        <w:t>inform</w:t>
      </w:r>
      <w:r>
        <w:t>s and/or</w:t>
      </w:r>
      <w:r w:rsidRPr="00F35168">
        <w:t xml:space="preserve"> </w:t>
      </w:r>
      <w:r>
        <w:t xml:space="preserve">supports the implementation </w:t>
      </w:r>
      <w:r w:rsidRPr="00EC50F0">
        <w:rPr>
          <w:rFonts w:cs="Arial"/>
        </w:rPr>
        <w:t xml:space="preserve">of this </w:t>
      </w:r>
      <w:r w:rsidR="000E7E97">
        <w:rPr>
          <w:rFonts w:cs="Arial"/>
        </w:rPr>
        <w:t>p</w:t>
      </w:r>
      <w:r w:rsidR="000E7E97" w:rsidRPr="00EC50F0">
        <w:rPr>
          <w:rFonts w:cs="Arial"/>
        </w:rPr>
        <w:t>olicy</w:t>
      </w:r>
      <w:r w:rsidRPr="00EC50F0">
        <w:rPr>
          <w:rFonts w:cs="Arial"/>
        </w:rPr>
        <w:t xml:space="preserve">: </w:t>
      </w:r>
      <w:r>
        <w:rPr>
          <w:rFonts w:cs="Arial"/>
        </w:rPr>
        <w:t xml:space="preserve"> </w:t>
      </w:r>
    </w:p>
    <w:p w14:paraId="195FAEC1" w14:textId="77777777" w:rsidR="008C05E4" w:rsidRPr="00EC50F0" w:rsidRDefault="008C05E4" w:rsidP="008C05E4">
      <w:pPr>
        <w:spacing w:after="0"/>
        <w:ind w:left="567"/>
        <w:rPr>
          <w:rFonts w:cs="Arial"/>
        </w:rPr>
      </w:pPr>
    </w:p>
    <w:p w14:paraId="152E1533" w14:textId="3A3D5899" w:rsidR="00CA3311" w:rsidRPr="009914DE" w:rsidRDefault="00CA3311" w:rsidP="00976D34">
      <w:pPr>
        <w:numPr>
          <w:ilvl w:val="0"/>
          <w:numId w:val="51"/>
        </w:numPr>
        <w:spacing w:after="0"/>
        <w:ind w:left="1287"/>
        <w:rPr>
          <w:rStyle w:val="Hyperlink"/>
        </w:rPr>
      </w:pPr>
      <w:hyperlink r:id="rId18" w:history="1">
        <w:r w:rsidRPr="00E431DF">
          <w:rPr>
            <w:rStyle w:val="Hyperlink"/>
          </w:rPr>
          <w:t>Systemwide Work Health and Safety</w:t>
        </w:r>
        <w:r w:rsidR="00156474" w:rsidRPr="00E431DF">
          <w:rPr>
            <w:rStyle w:val="Hyperlink"/>
          </w:rPr>
          <w:t>:</w:t>
        </w:r>
        <w:r w:rsidRPr="00E431DF">
          <w:rPr>
            <w:rStyle w:val="Hyperlink"/>
          </w:rPr>
          <w:t xml:space="preserve"> Guideline – Management of Other Workers</w:t>
        </w:r>
      </w:hyperlink>
    </w:p>
    <w:p w14:paraId="06BFE8C6" w14:textId="78519A7C" w:rsidR="008C05E4" w:rsidRPr="00E91C60" w:rsidRDefault="008C05E4" w:rsidP="00976D34">
      <w:pPr>
        <w:numPr>
          <w:ilvl w:val="0"/>
          <w:numId w:val="51"/>
        </w:numPr>
        <w:spacing w:after="0"/>
        <w:ind w:left="1287"/>
        <w:rPr>
          <w:rStyle w:val="Hyperlink"/>
        </w:rPr>
      </w:pPr>
      <w:r w:rsidRPr="008C05E4">
        <w:rPr>
          <w:rStyle w:val="Hyperlink"/>
        </w:rPr>
        <w:fldChar w:fldCharType="begin"/>
      </w:r>
      <w:r w:rsidRPr="008C05E4">
        <w:rPr>
          <w:rStyle w:val="Hyperlink"/>
        </w:rPr>
        <w:instrText>HYPERLINK "https://www.commerce.wa.gov.au/worksafe/approved-codes-practice"</w:instrText>
      </w:r>
      <w:r w:rsidRPr="008C05E4">
        <w:rPr>
          <w:rStyle w:val="Hyperlink"/>
        </w:rPr>
      </w:r>
      <w:r w:rsidRPr="008C05E4">
        <w:rPr>
          <w:rStyle w:val="Hyperlink"/>
        </w:rPr>
        <w:fldChar w:fldCharType="separate"/>
      </w:r>
      <w:r w:rsidR="005A5FCF" w:rsidRPr="00E91C60">
        <w:rPr>
          <w:rStyle w:val="Hyperlink"/>
        </w:rPr>
        <w:t>WorkSafe WA</w:t>
      </w:r>
      <w:r w:rsidRPr="008C05E4">
        <w:rPr>
          <w:rStyle w:val="Hyperlink"/>
        </w:rPr>
        <w:t xml:space="preserve"> </w:t>
      </w:r>
      <w:r w:rsidRPr="00E91C60">
        <w:rPr>
          <w:rStyle w:val="Hyperlink"/>
        </w:rPr>
        <w:t xml:space="preserve">Codes of Practice </w:t>
      </w:r>
    </w:p>
    <w:p w14:paraId="0B51B26C" w14:textId="77777777" w:rsidR="00E90EBF" w:rsidRPr="00C15C90" w:rsidRDefault="008C05E4" w:rsidP="008C05E4">
      <w:pPr>
        <w:pStyle w:val="ListParagraph"/>
        <w:tabs>
          <w:tab w:val="left" w:pos="1134"/>
        </w:tabs>
        <w:spacing w:after="0"/>
        <w:ind w:left="927"/>
        <w:rPr>
          <w:color w:val="A6A6A6"/>
        </w:rPr>
      </w:pPr>
      <w:r w:rsidRPr="008C05E4">
        <w:rPr>
          <w:rStyle w:val="Hyperlink"/>
        </w:rPr>
        <w:fldChar w:fldCharType="end"/>
      </w:r>
    </w:p>
    <w:p w14:paraId="58369F71" w14:textId="77777777" w:rsidR="00CF4AD0" w:rsidRDefault="00CF4AD0" w:rsidP="00CB060E">
      <w:pPr>
        <w:pStyle w:val="Heading1"/>
        <w:numPr>
          <w:ilvl w:val="0"/>
          <w:numId w:val="49"/>
        </w:numPr>
        <w:tabs>
          <w:tab w:val="left" w:pos="567"/>
        </w:tabs>
        <w:spacing w:after="0"/>
        <w:rPr>
          <w:color w:val="auto"/>
        </w:rPr>
      </w:pPr>
      <w:r w:rsidRPr="00E1281F">
        <w:rPr>
          <w:color w:val="auto"/>
        </w:rPr>
        <w:t>Definitions</w:t>
      </w:r>
    </w:p>
    <w:p w14:paraId="428F9375" w14:textId="77777777" w:rsidR="00834520" w:rsidRDefault="00834520" w:rsidP="0001631A">
      <w:pPr>
        <w:spacing w:after="0"/>
        <w:ind w:left="567"/>
        <w:rPr>
          <w:color w:val="A6A6A6"/>
        </w:rPr>
      </w:pPr>
    </w:p>
    <w:p w14:paraId="1918CE71" w14:textId="77777777" w:rsidR="00AD64DC" w:rsidRDefault="00AD64DC" w:rsidP="0001631A">
      <w:pPr>
        <w:spacing w:after="0"/>
        <w:ind w:left="567"/>
      </w:pPr>
      <w:r w:rsidRPr="008B5436">
        <w:t>The following definition</w:t>
      </w:r>
      <w:r w:rsidR="009C21C8">
        <w:t>(</w:t>
      </w:r>
      <w:r w:rsidRPr="008B5436">
        <w:t>s</w:t>
      </w:r>
      <w:r w:rsidR="009C21C8">
        <w:t>)</w:t>
      </w:r>
      <w:r w:rsidR="00A55104">
        <w:t xml:space="preserve"> </w:t>
      </w:r>
      <w:r w:rsidRPr="008B5436">
        <w:t xml:space="preserve">are </w:t>
      </w:r>
      <w:r w:rsidR="0080781E" w:rsidRPr="008B5436">
        <w:t xml:space="preserve">relevant to this </w:t>
      </w:r>
      <w:r w:rsidR="00961BDF">
        <w:t>p</w:t>
      </w:r>
      <w:r w:rsidR="0080781E" w:rsidRPr="008B5436">
        <w:t>olicy.</w:t>
      </w:r>
    </w:p>
    <w:p w14:paraId="67B47DD8" w14:textId="77777777" w:rsidR="008C05E4" w:rsidRPr="008B5436" w:rsidRDefault="008C05E4" w:rsidP="0001631A">
      <w:pPr>
        <w:spacing w:after="0"/>
        <w:ind w:left="567"/>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90"/>
        <w:gridCol w:w="6329"/>
      </w:tblGrid>
      <w:tr w:rsidR="00AD64DC" w:rsidRPr="00D47C78" w14:paraId="704C4CA1" w14:textId="77777777" w:rsidTr="0001631A">
        <w:trPr>
          <w:trHeight w:val="38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24CBB89" w14:textId="77777777" w:rsidR="00AD64DC" w:rsidRPr="00AD64DC" w:rsidRDefault="00AD64DC" w:rsidP="0001631A">
            <w:pPr>
              <w:spacing w:after="0"/>
              <w:ind w:right="40"/>
              <w:rPr>
                <w:b/>
              </w:rPr>
            </w:pPr>
            <w:r w:rsidRPr="00AD64DC">
              <w:rPr>
                <w:b/>
              </w:rPr>
              <w:t>Term</w:t>
            </w:r>
          </w:p>
        </w:tc>
        <w:tc>
          <w:tcPr>
            <w:tcW w:w="6484" w:type="dxa"/>
            <w:tcBorders>
              <w:top w:val="single" w:sz="4" w:space="0" w:color="auto"/>
              <w:left w:val="single" w:sz="4" w:space="0" w:color="auto"/>
              <w:bottom w:val="single" w:sz="4" w:space="0" w:color="auto"/>
              <w:right w:val="single" w:sz="4" w:space="0" w:color="auto"/>
            </w:tcBorders>
            <w:shd w:val="clear" w:color="auto" w:fill="auto"/>
            <w:vAlign w:val="center"/>
          </w:tcPr>
          <w:p w14:paraId="24C3381C" w14:textId="77777777" w:rsidR="00AD64DC" w:rsidRPr="00F35168" w:rsidRDefault="00AD64DC" w:rsidP="0001631A">
            <w:pPr>
              <w:spacing w:after="0"/>
              <w:ind w:right="40"/>
              <w:rPr>
                <w:b/>
              </w:rPr>
            </w:pPr>
            <w:r w:rsidRPr="00F35168">
              <w:rPr>
                <w:b/>
              </w:rPr>
              <w:t>Definition</w:t>
            </w:r>
          </w:p>
        </w:tc>
      </w:tr>
      <w:tr w:rsidR="008C05E4" w:rsidRPr="00C2156F" w14:paraId="5547C68A" w14:textId="77777777" w:rsidTr="0001631A">
        <w:trPr>
          <w:trHeight w:val="38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A24C11D" w14:textId="77777777" w:rsidR="008C05E4" w:rsidRDefault="008C05E4" w:rsidP="008C05E4">
            <w:pPr>
              <w:spacing w:after="0"/>
              <w:ind w:right="40"/>
              <w:rPr>
                <w:color w:val="000000"/>
              </w:rPr>
            </w:pPr>
            <w:r w:rsidRPr="0021776F">
              <w:rPr>
                <w:color w:val="000000"/>
              </w:rPr>
              <w:t xml:space="preserve">Officer </w:t>
            </w:r>
          </w:p>
          <w:p w14:paraId="2F113C7E" w14:textId="77777777" w:rsidR="00425858" w:rsidRDefault="00425858" w:rsidP="008C05E4">
            <w:pPr>
              <w:spacing w:after="0"/>
              <w:ind w:right="40"/>
              <w:rPr>
                <w:color w:val="000000"/>
              </w:rPr>
            </w:pPr>
          </w:p>
          <w:p w14:paraId="434A8823" w14:textId="77777777" w:rsidR="00425858" w:rsidRDefault="00425858" w:rsidP="008C05E4">
            <w:pPr>
              <w:spacing w:after="0"/>
              <w:ind w:right="40"/>
              <w:rPr>
                <w:color w:val="000000"/>
              </w:rPr>
            </w:pPr>
          </w:p>
          <w:p w14:paraId="1D5582CE" w14:textId="77777777" w:rsidR="00425858" w:rsidRDefault="00425858" w:rsidP="008C05E4">
            <w:pPr>
              <w:spacing w:after="0"/>
              <w:ind w:right="40"/>
              <w:rPr>
                <w:color w:val="000000"/>
              </w:rPr>
            </w:pPr>
          </w:p>
          <w:p w14:paraId="7487D560" w14:textId="77777777" w:rsidR="00425858" w:rsidRDefault="00425858" w:rsidP="008C05E4">
            <w:pPr>
              <w:spacing w:after="0"/>
              <w:ind w:right="40"/>
              <w:rPr>
                <w:color w:val="000000"/>
              </w:rPr>
            </w:pPr>
          </w:p>
          <w:p w14:paraId="1A11BB17" w14:textId="77777777" w:rsidR="00425858" w:rsidRDefault="00425858" w:rsidP="008C05E4">
            <w:pPr>
              <w:spacing w:after="0"/>
              <w:ind w:right="40"/>
              <w:rPr>
                <w:color w:val="000000"/>
              </w:rPr>
            </w:pPr>
          </w:p>
          <w:p w14:paraId="35431488" w14:textId="77777777" w:rsidR="00425858" w:rsidRDefault="00425858" w:rsidP="008C05E4">
            <w:pPr>
              <w:spacing w:after="0"/>
              <w:ind w:right="40"/>
              <w:rPr>
                <w:color w:val="000000"/>
              </w:rPr>
            </w:pPr>
          </w:p>
          <w:p w14:paraId="69778191" w14:textId="77777777" w:rsidR="00425858" w:rsidRDefault="00425858" w:rsidP="008C05E4">
            <w:pPr>
              <w:spacing w:after="0"/>
              <w:ind w:right="40"/>
              <w:rPr>
                <w:color w:val="000000"/>
              </w:rPr>
            </w:pPr>
          </w:p>
          <w:p w14:paraId="28B2818D" w14:textId="77777777" w:rsidR="00425858" w:rsidRDefault="00425858" w:rsidP="008C05E4">
            <w:pPr>
              <w:spacing w:after="0"/>
              <w:ind w:right="40"/>
              <w:rPr>
                <w:color w:val="000000"/>
              </w:rPr>
            </w:pPr>
          </w:p>
          <w:p w14:paraId="6320CAF3" w14:textId="77777777" w:rsidR="00425858" w:rsidRDefault="00425858" w:rsidP="008C05E4">
            <w:pPr>
              <w:spacing w:after="0"/>
              <w:ind w:right="40"/>
              <w:rPr>
                <w:color w:val="000000"/>
              </w:rPr>
            </w:pPr>
          </w:p>
          <w:p w14:paraId="7C16A61D" w14:textId="77777777" w:rsidR="00425858" w:rsidRDefault="00425858" w:rsidP="008C05E4">
            <w:pPr>
              <w:spacing w:after="0"/>
              <w:ind w:right="40"/>
              <w:rPr>
                <w:color w:val="000000"/>
              </w:rPr>
            </w:pPr>
          </w:p>
          <w:p w14:paraId="0BEF9E93" w14:textId="77777777" w:rsidR="00425858" w:rsidRDefault="00425858" w:rsidP="008C05E4">
            <w:pPr>
              <w:spacing w:after="0"/>
              <w:ind w:right="40"/>
              <w:rPr>
                <w:color w:val="000000"/>
              </w:rPr>
            </w:pPr>
          </w:p>
          <w:p w14:paraId="02A32095" w14:textId="77777777" w:rsidR="00425858" w:rsidRDefault="00425858" w:rsidP="008C05E4">
            <w:pPr>
              <w:spacing w:after="0"/>
              <w:ind w:right="40"/>
              <w:rPr>
                <w:color w:val="000000"/>
              </w:rPr>
            </w:pPr>
          </w:p>
          <w:p w14:paraId="4725A9ED" w14:textId="77777777" w:rsidR="00425858" w:rsidRDefault="00425858" w:rsidP="008C05E4">
            <w:pPr>
              <w:spacing w:after="0"/>
              <w:ind w:right="40"/>
              <w:rPr>
                <w:color w:val="000000"/>
              </w:rPr>
            </w:pPr>
          </w:p>
          <w:p w14:paraId="0AF4D2FA" w14:textId="77777777" w:rsidR="00425858" w:rsidRDefault="00425858" w:rsidP="008C05E4">
            <w:pPr>
              <w:spacing w:after="0"/>
              <w:ind w:right="40"/>
              <w:rPr>
                <w:color w:val="000000"/>
              </w:rPr>
            </w:pPr>
          </w:p>
          <w:p w14:paraId="6D4E7E2F" w14:textId="77777777" w:rsidR="00425858" w:rsidRDefault="00425858" w:rsidP="008C05E4">
            <w:pPr>
              <w:spacing w:after="0"/>
              <w:ind w:right="40"/>
              <w:rPr>
                <w:color w:val="000000"/>
              </w:rPr>
            </w:pPr>
          </w:p>
          <w:p w14:paraId="774BC835" w14:textId="77777777" w:rsidR="00425858" w:rsidRDefault="00425858" w:rsidP="008C05E4">
            <w:pPr>
              <w:spacing w:after="0"/>
              <w:ind w:right="40"/>
              <w:rPr>
                <w:color w:val="000000"/>
              </w:rPr>
            </w:pPr>
          </w:p>
          <w:p w14:paraId="314C9244" w14:textId="77777777" w:rsidR="00425858" w:rsidRPr="003F571D" w:rsidRDefault="00425858" w:rsidP="008C05E4">
            <w:pPr>
              <w:spacing w:after="0"/>
              <w:ind w:right="40"/>
              <w:rPr>
                <w:color w:val="A6A6A6"/>
              </w:rPr>
            </w:pPr>
          </w:p>
        </w:tc>
        <w:tc>
          <w:tcPr>
            <w:tcW w:w="6484" w:type="dxa"/>
            <w:tcBorders>
              <w:top w:val="single" w:sz="4" w:space="0" w:color="auto"/>
              <w:left w:val="single" w:sz="4" w:space="0" w:color="auto"/>
              <w:bottom w:val="single" w:sz="4" w:space="0" w:color="auto"/>
              <w:right w:val="single" w:sz="4" w:space="0" w:color="auto"/>
            </w:tcBorders>
            <w:shd w:val="clear" w:color="auto" w:fill="auto"/>
            <w:vAlign w:val="center"/>
          </w:tcPr>
          <w:p w14:paraId="6193FBAA" w14:textId="77777777" w:rsidR="008C05E4" w:rsidRPr="00BE7226" w:rsidRDefault="008C05E4" w:rsidP="008D1A81">
            <w:pPr>
              <w:pStyle w:val="NormalWeb"/>
              <w:spacing w:before="0" w:beforeAutospacing="0" w:after="0" w:afterAutospacing="0"/>
              <w:rPr>
                <w:rFonts w:cs="Arial"/>
                <w:color w:val="000000"/>
                <w:highlight w:val="yellow"/>
              </w:rPr>
            </w:pPr>
            <w:r w:rsidRPr="002A46EC">
              <w:rPr>
                <w:rFonts w:ascii="Arial" w:eastAsia="Calibri" w:hAnsi="Arial"/>
                <w:color w:val="000000"/>
                <w:szCs w:val="22"/>
                <w:lang w:eastAsia="en-US"/>
              </w:rPr>
              <w:t>An Officer is defined in the WHS Act as any person who makes, or participates in making, decisions</w:t>
            </w:r>
            <w:r>
              <w:rPr>
                <w:rFonts w:cs="Arial"/>
                <w:color w:val="000000"/>
              </w:rPr>
              <w:t xml:space="preserve"> </w:t>
            </w:r>
            <w:r w:rsidRPr="002A46EC">
              <w:rPr>
                <w:rFonts w:ascii="Arial" w:eastAsia="Calibri" w:hAnsi="Arial"/>
                <w:color w:val="000000"/>
                <w:szCs w:val="22"/>
                <w:lang w:eastAsia="en-US"/>
              </w:rPr>
              <w:t>that affect the whole, or a substantial part, of the business or undertaking.</w:t>
            </w:r>
            <w:r>
              <w:rPr>
                <w:rFonts w:cs="Arial"/>
                <w:color w:val="000000"/>
              </w:rPr>
              <w:t xml:space="preserve"> </w:t>
            </w:r>
          </w:p>
          <w:p w14:paraId="052A951C" w14:textId="77777777" w:rsidR="008C05E4" w:rsidRPr="00BE7226" w:rsidRDefault="008C05E4" w:rsidP="000E7E97">
            <w:pPr>
              <w:spacing w:after="0"/>
              <w:ind w:right="40"/>
              <w:rPr>
                <w:rFonts w:cs="Arial"/>
                <w:color w:val="000000"/>
                <w:highlight w:val="yellow"/>
              </w:rPr>
            </w:pPr>
          </w:p>
          <w:p w14:paraId="6DC6D0AA" w14:textId="77777777" w:rsidR="002A46EC" w:rsidRPr="002A46EC" w:rsidRDefault="008C05E4" w:rsidP="002A46EC">
            <w:pPr>
              <w:spacing w:after="0"/>
              <w:ind w:right="40"/>
              <w:rPr>
                <w:rFonts w:cs="Arial"/>
                <w:u w:val="single"/>
              </w:rPr>
            </w:pPr>
            <w:r w:rsidRPr="00BE7226">
              <w:rPr>
                <w:rFonts w:cs="Arial"/>
                <w:color w:val="000000"/>
              </w:rPr>
              <w:t xml:space="preserve">In the WA health system, </w:t>
            </w:r>
            <w:r>
              <w:rPr>
                <w:rFonts w:cs="Arial"/>
                <w:color w:val="000000"/>
              </w:rPr>
              <w:t>O</w:t>
            </w:r>
            <w:r w:rsidRPr="00BE7226">
              <w:rPr>
                <w:rFonts w:cs="Arial"/>
                <w:color w:val="000000"/>
              </w:rPr>
              <w:t xml:space="preserve">fficers are: </w:t>
            </w:r>
          </w:p>
          <w:p w14:paraId="24C5B2AC" w14:textId="28B61EC2" w:rsidR="008C05E4" w:rsidRPr="00776B97" w:rsidRDefault="008C05E4" w:rsidP="002A46EC">
            <w:pPr>
              <w:numPr>
                <w:ilvl w:val="0"/>
                <w:numId w:val="52"/>
              </w:numPr>
              <w:spacing w:after="0"/>
              <w:ind w:left="466" w:right="40" w:hanging="459"/>
              <w:rPr>
                <w:rFonts w:cs="Arial"/>
                <w:u w:val="single"/>
              </w:rPr>
            </w:pPr>
            <w:r w:rsidRPr="00066552">
              <w:rPr>
                <w:rFonts w:cs="Arial"/>
                <w:color w:val="000000"/>
              </w:rPr>
              <w:t xml:space="preserve">In </w:t>
            </w:r>
            <w:r w:rsidRPr="00776B97">
              <w:rPr>
                <w:rFonts w:cs="Arial"/>
                <w:color w:val="000000"/>
              </w:rPr>
              <w:t>the Department</w:t>
            </w:r>
            <w:r w:rsidRPr="00066552">
              <w:rPr>
                <w:rFonts w:cs="Arial"/>
                <w:color w:val="000000"/>
              </w:rPr>
              <w:t>:</w:t>
            </w:r>
            <w:r w:rsidRPr="00BE7226">
              <w:rPr>
                <w:rFonts w:cs="Arial"/>
                <w:color w:val="000000"/>
              </w:rPr>
              <w:t xml:space="preserve"> </w:t>
            </w:r>
            <w:r>
              <w:rPr>
                <w:rFonts w:cs="Arial"/>
                <w:color w:val="000000"/>
              </w:rPr>
              <w:t>t</w:t>
            </w:r>
            <w:r w:rsidRPr="00BE7226">
              <w:rPr>
                <w:rFonts w:cs="Arial"/>
                <w:color w:val="000000"/>
              </w:rPr>
              <w:t xml:space="preserve">he </w:t>
            </w:r>
            <w:r>
              <w:rPr>
                <w:rFonts w:cs="Arial"/>
                <w:color w:val="000000"/>
              </w:rPr>
              <w:t xml:space="preserve">Chief Executive (i.e., </w:t>
            </w:r>
            <w:r w:rsidRPr="00BE7226">
              <w:rPr>
                <w:rFonts w:cs="Arial"/>
                <w:color w:val="000000"/>
              </w:rPr>
              <w:t>Director General</w:t>
            </w:r>
            <w:r>
              <w:rPr>
                <w:rFonts w:cs="Arial"/>
                <w:color w:val="000000"/>
              </w:rPr>
              <w:t>)</w:t>
            </w:r>
            <w:r w:rsidRPr="00BE7226">
              <w:rPr>
                <w:rFonts w:cs="Arial"/>
                <w:color w:val="000000"/>
              </w:rPr>
              <w:t xml:space="preserve"> and any </w:t>
            </w:r>
            <w:r w:rsidRPr="00BE7226">
              <w:rPr>
                <w:rFonts w:cs="Arial"/>
                <w:szCs w:val="18"/>
              </w:rPr>
              <w:t xml:space="preserve">person who </w:t>
            </w:r>
            <w:r>
              <w:rPr>
                <w:rFonts w:cs="Arial"/>
                <w:szCs w:val="18"/>
              </w:rPr>
              <w:t xml:space="preserve">is, within the organisational structure directly responsible to the Chief Executive and </w:t>
            </w:r>
            <w:r w:rsidRPr="00BE7226">
              <w:rPr>
                <w:rFonts w:cs="Arial"/>
                <w:szCs w:val="18"/>
              </w:rPr>
              <w:t>makes, or participates in making, decisions that affect the whole, or a substantial part, of the Department.</w:t>
            </w:r>
          </w:p>
          <w:p w14:paraId="4F6448C0" w14:textId="77777777" w:rsidR="008C05E4" w:rsidRPr="003F571D" w:rsidRDefault="008C05E4" w:rsidP="002A46EC">
            <w:pPr>
              <w:numPr>
                <w:ilvl w:val="0"/>
                <w:numId w:val="52"/>
              </w:numPr>
              <w:spacing w:after="0"/>
              <w:ind w:left="466" w:right="40" w:hanging="459"/>
              <w:rPr>
                <w:color w:val="A6A6A6"/>
              </w:rPr>
            </w:pPr>
            <w:r w:rsidRPr="00776B97">
              <w:rPr>
                <w:rFonts w:cs="Arial"/>
                <w:color w:val="000000"/>
              </w:rPr>
              <w:t xml:space="preserve">In </w:t>
            </w:r>
            <w:r>
              <w:rPr>
                <w:rFonts w:cs="Arial"/>
                <w:color w:val="000000"/>
              </w:rPr>
              <w:t>HSPs</w:t>
            </w:r>
            <w:r w:rsidRPr="00066552">
              <w:rPr>
                <w:rFonts w:cs="Arial"/>
                <w:color w:val="000000"/>
              </w:rPr>
              <w:t>:</w:t>
            </w:r>
            <w:r w:rsidRPr="00BE7226">
              <w:rPr>
                <w:rFonts w:cs="Arial"/>
                <w:color w:val="000000"/>
              </w:rPr>
              <w:t xml:space="preserve"> </w:t>
            </w:r>
            <w:r w:rsidRPr="00066552">
              <w:rPr>
                <w:rFonts w:cs="Arial"/>
                <w:color w:val="000000"/>
              </w:rPr>
              <w:t>any person who makes, or participates in making, decisions that affect the whole, or a substantial part, of the HSP. This includes members of the Board (where a Board exists) and the Chief Executives of each HSP.</w:t>
            </w:r>
            <w:r>
              <w:rPr>
                <w:rFonts w:cs="Arial"/>
                <w:szCs w:val="18"/>
              </w:rPr>
              <w:t xml:space="preserve"> </w:t>
            </w:r>
          </w:p>
        </w:tc>
      </w:tr>
      <w:tr w:rsidR="008C05E4" w:rsidRPr="00C2156F" w14:paraId="7B4D716B" w14:textId="77777777" w:rsidTr="0001631A">
        <w:trPr>
          <w:trHeight w:val="38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D987F57" w14:textId="77777777" w:rsidR="008C05E4" w:rsidRPr="00F0731B" w:rsidRDefault="008C05E4" w:rsidP="008C05E4">
            <w:pPr>
              <w:spacing w:after="0"/>
              <w:ind w:right="40"/>
            </w:pPr>
            <w:r w:rsidRPr="00F0731B">
              <w:t xml:space="preserve">System Manager </w:t>
            </w:r>
          </w:p>
          <w:p w14:paraId="1E59F2F7" w14:textId="77777777" w:rsidR="00F0731B" w:rsidRPr="00F0731B" w:rsidRDefault="00F0731B" w:rsidP="008C05E4">
            <w:pPr>
              <w:spacing w:after="0"/>
              <w:ind w:right="40"/>
            </w:pPr>
          </w:p>
          <w:p w14:paraId="7BCAB6B5" w14:textId="77777777" w:rsidR="00F0731B" w:rsidRPr="00F0731B" w:rsidRDefault="00F0731B" w:rsidP="008C05E4">
            <w:pPr>
              <w:spacing w:after="0"/>
              <w:ind w:right="40"/>
            </w:pPr>
          </w:p>
          <w:p w14:paraId="2AD03AD0" w14:textId="77777777" w:rsidR="00F0731B" w:rsidRPr="00F0731B" w:rsidRDefault="00F0731B" w:rsidP="008C05E4">
            <w:pPr>
              <w:spacing w:after="0"/>
              <w:ind w:right="40"/>
            </w:pPr>
          </w:p>
          <w:p w14:paraId="116CF72F" w14:textId="77777777" w:rsidR="00F0731B" w:rsidRPr="00F0731B" w:rsidRDefault="00F0731B" w:rsidP="008C05E4">
            <w:pPr>
              <w:spacing w:after="0"/>
              <w:ind w:right="40"/>
            </w:pPr>
          </w:p>
          <w:p w14:paraId="1C5393B4" w14:textId="77777777" w:rsidR="00F0731B" w:rsidRPr="00F0731B" w:rsidRDefault="00F0731B" w:rsidP="008C05E4">
            <w:pPr>
              <w:spacing w:after="0"/>
              <w:ind w:right="40"/>
            </w:pPr>
          </w:p>
        </w:tc>
        <w:tc>
          <w:tcPr>
            <w:tcW w:w="6484" w:type="dxa"/>
            <w:tcBorders>
              <w:top w:val="single" w:sz="4" w:space="0" w:color="auto"/>
              <w:left w:val="single" w:sz="4" w:space="0" w:color="auto"/>
              <w:bottom w:val="single" w:sz="4" w:space="0" w:color="auto"/>
              <w:right w:val="single" w:sz="4" w:space="0" w:color="auto"/>
            </w:tcBorders>
            <w:shd w:val="clear" w:color="auto" w:fill="auto"/>
            <w:vAlign w:val="center"/>
          </w:tcPr>
          <w:p w14:paraId="4D561AC2" w14:textId="77777777" w:rsidR="008C05E4" w:rsidRPr="00F0731B" w:rsidRDefault="008C05E4" w:rsidP="000E7E97">
            <w:pPr>
              <w:spacing w:after="0"/>
              <w:ind w:right="40"/>
              <w:rPr>
                <w:rFonts w:cs="Arial"/>
              </w:rPr>
            </w:pPr>
            <w:r w:rsidRPr="00F0731B">
              <w:t xml:space="preserve">Under the HS Act, </w:t>
            </w:r>
            <w:r w:rsidR="00F4723E" w:rsidRPr="00F0731B">
              <w:t xml:space="preserve">the </w:t>
            </w:r>
            <w:r w:rsidR="004A2B3E" w:rsidRPr="00F0731B">
              <w:t xml:space="preserve">Director General is responsible for undertaking the </w:t>
            </w:r>
            <w:r w:rsidR="00F4723E" w:rsidRPr="00F0731B">
              <w:t>system manager role</w:t>
            </w:r>
            <w:r w:rsidR="004A2B3E" w:rsidRPr="00F0731B">
              <w:t xml:space="preserve"> which</w:t>
            </w:r>
            <w:r w:rsidR="00F4723E" w:rsidRPr="00F0731B">
              <w:t xml:space="preserve"> includes managing the WA health system to the extent necessary to provide stewardship, strategic </w:t>
            </w:r>
            <w:r w:rsidR="005B2C2F" w:rsidRPr="00F0731B">
              <w:t>leadership,</w:t>
            </w:r>
            <w:r w:rsidR="00F4723E" w:rsidRPr="00F0731B">
              <w:t xml:space="preserve"> and direction and to allocate resources for the provision of public health services in the State</w:t>
            </w:r>
            <w:r w:rsidR="004A2B3E" w:rsidRPr="00F0731B">
              <w:t xml:space="preserve">. </w:t>
            </w:r>
            <w:r w:rsidRPr="00F0731B">
              <w:t xml:space="preserve"> </w:t>
            </w:r>
          </w:p>
        </w:tc>
      </w:tr>
      <w:tr w:rsidR="008C05E4" w:rsidRPr="00C2156F" w14:paraId="2276B758" w14:textId="77777777" w:rsidTr="0001631A">
        <w:trPr>
          <w:trHeight w:val="38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5051A1E" w14:textId="77777777" w:rsidR="008C05E4" w:rsidRPr="0021776F" w:rsidRDefault="008C05E4" w:rsidP="008C05E4">
            <w:pPr>
              <w:spacing w:after="0"/>
              <w:ind w:right="40"/>
              <w:rPr>
                <w:color w:val="000000"/>
              </w:rPr>
            </w:pPr>
            <w:r>
              <w:t xml:space="preserve">WA health entities </w:t>
            </w:r>
          </w:p>
        </w:tc>
        <w:tc>
          <w:tcPr>
            <w:tcW w:w="6484" w:type="dxa"/>
            <w:tcBorders>
              <w:top w:val="single" w:sz="4" w:space="0" w:color="auto"/>
              <w:left w:val="single" w:sz="4" w:space="0" w:color="auto"/>
              <w:bottom w:val="single" w:sz="4" w:space="0" w:color="auto"/>
              <w:right w:val="single" w:sz="4" w:space="0" w:color="auto"/>
            </w:tcBorders>
            <w:shd w:val="clear" w:color="auto" w:fill="auto"/>
            <w:vAlign w:val="center"/>
          </w:tcPr>
          <w:p w14:paraId="0FC7E1AB" w14:textId="77777777" w:rsidR="00B77192" w:rsidRPr="0089338E" w:rsidRDefault="00B77192" w:rsidP="002A46EC">
            <w:pPr>
              <w:pStyle w:val="NormalWeb"/>
              <w:spacing w:after="0" w:afterAutospacing="0"/>
              <w:rPr>
                <w:rFonts w:ascii="Arial" w:hAnsi="Arial" w:cs="Arial"/>
              </w:rPr>
            </w:pPr>
            <w:r w:rsidRPr="0089338E">
              <w:rPr>
                <w:rFonts w:ascii="Arial" w:hAnsi="Arial" w:cs="Arial"/>
              </w:rPr>
              <w:t>WA health entities include:</w:t>
            </w:r>
          </w:p>
          <w:p w14:paraId="02291EC3" w14:textId="77777777" w:rsidR="00B77192" w:rsidRPr="0089338E" w:rsidRDefault="00B77192" w:rsidP="002A46EC">
            <w:pPr>
              <w:pStyle w:val="NormalWeb"/>
              <w:numPr>
                <w:ilvl w:val="0"/>
                <w:numId w:val="59"/>
              </w:numPr>
              <w:spacing w:before="0" w:beforeAutospacing="0" w:after="0" w:afterAutospacing="0"/>
              <w:ind w:left="466" w:hanging="466"/>
              <w:rPr>
                <w:rFonts w:ascii="Arial" w:hAnsi="Arial" w:cs="Arial"/>
              </w:rPr>
            </w:pPr>
            <w:r>
              <w:rPr>
                <w:rFonts w:ascii="Arial" w:hAnsi="Arial" w:cs="Arial"/>
              </w:rPr>
              <w:t>H</w:t>
            </w:r>
            <w:r w:rsidRPr="0089338E">
              <w:rPr>
                <w:rFonts w:ascii="Arial" w:hAnsi="Arial" w:cs="Arial"/>
              </w:rPr>
              <w:t xml:space="preserve">ealth </w:t>
            </w:r>
            <w:r>
              <w:rPr>
                <w:rFonts w:ascii="Arial" w:hAnsi="Arial" w:cs="Arial"/>
              </w:rPr>
              <w:t>S</w:t>
            </w:r>
            <w:r w:rsidRPr="0089338E">
              <w:rPr>
                <w:rFonts w:ascii="Arial" w:hAnsi="Arial" w:cs="Arial"/>
              </w:rPr>
              <w:t xml:space="preserve">ervice </w:t>
            </w:r>
            <w:r>
              <w:rPr>
                <w:rFonts w:ascii="Arial" w:hAnsi="Arial" w:cs="Arial"/>
              </w:rPr>
              <w:t>P</w:t>
            </w:r>
            <w:r w:rsidRPr="0089338E">
              <w:rPr>
                <w:rFonts w:ascii="Arial" w:hAnsi="Arial" w:cs="Arial"/>
              </w:rPr>
              <w:t xml:space="preserve">roviders as established by an order made under section 32 (1)(b) of the </w:t>
            </w:r>
            <w:r w:rsidRPr="0089338E">
              <w:rPr>
                <w:rFonts w:ascii="Arial" w:hAnsi="Arial" w:cs="Arial"/>
                <w:i/>
                <w:iCs/>
              </w:rPr>
              <w:t>Health Services Act 2016</w:t>
            </w:r>
            <w:r w:rsidRPr="0089338E">
              <w:rPr>
                <w:rFonts w:ascii="Arial" w:hAnsi="Arial" w:cs="Arial"/>
              </w:rPr>
              <w:t>.</w:t>
            </w:r>
          </w:p>
          <w:p w14:paraId="7E8DD6CF" w14:textId="77777777" w:rsidR="008C05E4" w:rsidRPr="00BE7226" w:rsidRDefault="00B77192" w:rsidP="002A46EC">
            <w:pPr>
              <w:pStyle w:val="NormalWeb"/>
              <w:spacing w:before="0" w:beforeAutospacing="0"/>
              <w:ind w:left="466" w:hanging="466"/>
              <w:rPr>
                <w:rFonts w:cs="Arial"/>
                <w:color w:val="000000"/>
              </w:rPr>
            </w:pPr>
            <w:r w:rsidRPr="0007192B">
              <w:rPr>
                <w:rFonts w:ascii="Arial" w:hAnsi="Arial" w:cs="Arial"/>
              </w:rPr>
              <w:lastRenderedPageBreak/>
              <w:t xml:space="preserve">(ii) </w:t>
            </w:r>
            <w:r w:rsidR="009F2C20">
              <w:rPr>
                <w:rFonts w:ascii="Arial" w:hAnsi="Arial" w:cs="Arial"/>
              </w:rPr>
              <w:t xml:space="preserve">  </w:t>
            </w:r>
            <w:r w:rsidRPr="0007192B">
              <w:rPr>
                <w:rFonts w:ascii="Arial" w:hAnsi="Arial" w:cs="Arial"/>
              </w:rPr>
              <w:t xml:space="preserve">Department of Health as an administrative division of the State of Western Australia pursuant to section 35 of the </w:t>
            </w:r>
            <w:r w:rsidRPr="008A6F3D">
              <w:rPr>
                <w:rFonts w:ascii="Arial" w:hAnsi="Arial" w:cs="Arial"/>
                <w:i/>
                <w:iCs/>
              </w:rPr>
              <w:t>Public Sector Management Act 1994</w:t>
            </w:r>
            <w:r w:rsidRPr="0007192B">
              <w:rPr>
                <w:rFonts w:ascii="Arial" w:hAnsi="Arial" w:cs="Arial"/>
              </w:rPr>
              <w:t>.</w:t>
            </w:r>
          </w:p>
        </w:tc>
      </w:tr>
      <w:tr w:rsidR="008C05E4" w:rsidRPr="00C2156F" w14:paraId="53AE739F" w14:textId="77777777" w:rsidTr="0001631A">
        <w:trPr>
          <w:trHeight w:val="38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F6463FD" w14:textId="77777777" w:rsidR="008C05E4" w:rsidRPr="0021776F" w:rsidRDefault="008C05E4" w:rsidP="008C05E4">
            <w:pPr>
              <w:spacing w:after="0"/>
              <w:ind w:right="40"/>
              <w:rPr>
                <w:color w:val="000000"/>
              </w:rPr>
            </w:pPr>
            <w:r w:rsidRPr="003F571D">
              <w:lastRenderedPageBreak/>
              <w:t xml:space="preserve">WA health system </w:t>
            </w:r>
          </w:p>
        </w:tc>
        <w:tc>
          <w:tcPr>
            <w:tcW w:w="6484" w:type="dxa"/>
            <w:tcBorders>
              <w:top w:val="single" w:sz="4" w:space="0" w:color="auto"/>
              <w:left w:val="single" w:sz="4" w:space="0" w:color="auto"/>
              <w:bottom w:val="single" w:sz="4" w:space="0" w:color="auto"/>
              <w:right w:val="single" w:sz="4" w:space="0" w:color="auto"/>
            </w:tcBorders>
            <w:shd w:val="clear" w:color="auto" w:fill="auto"/>
            <w:vAlign w:val="center"/>
          </w:tcPr>
          <w:p w14:paraId="095CC385" w14:textId="77777777" w:rsidR="008C05E4" w:rsidRDefault="008C05E4" w:rsidP="000E7E97">
            <w:pPr>
              <w:spacing w:after="0"/>
              <w:ind w:right="40"/>
            </w:pPr>
            <w:r>
              <w:t xml:space="preserve">The WA health system is comprised of: </w:t>
            </w:r>
          </w:p>
          <w:p w14:paraId="28B5AAAA" w14:textId="77777777" w:rsidR="007E69CB" w:rsidRDefault="008C05E4" w:rsidP="007E69CB">
            <w:pPr>
              <w:pStyle w:val="NormalWeb"/>
              <w:numPr>
                <w:ilvl w:val="0"/>
                <w:numId w:val="64"/>
              </w:numPr>
              <w:spacing w:before="0" w:beforeAutospacing="0" w:after="0" w:afterAutospacing="0"/>
              <w:rPr>
                <w:rFonts w:ascii="Arial" w:hAnsi="Arial" w:cs="Arial"/>
              </w:rPr>
            </w:pPr>
            <w:r w:rsidRPr="008A6F3D">
              <w:rPr>
                <w:rFonts w:ascii="Arial" w:hAnsi="Arial" w:cs="Arial"/>
              </w:rPr>
              <w:t>the Department of Health;</w:t>
            </w:r>
          </w:p>
          <w:p w14:paraId="0CFA8758" w14:textId="77777777" w:rsidR="007E69CB" w:rsidRDefault="008C05E4" w:rsidP="007E69CB">
            <w:pPr>
              <w:pStyle w:val="NormalWeb"/>
              <w:numPr>
                <w:ilvl w:val="0"/>
                <w:numId w:val="64"/>
              </w:numPr>
              <w:spacing w:before="0" w:beforeAutospacing="0" w:after="0" w:afterAutospacing="0"/>
              <w:rPr>
                <w:rFonts w:ascii="Arial" w:hAnsi="Arial" w:cs="Arial"/>
              </w:rPr>
            </w:pPr>
            <w:r w:rsidRPr="007E69CB">
              <w:rPr>
                <w:rFonts w:ascii="Arial" w:hAnsi="Arial" w:cs="Arial"/>
              </w:rPr>
              <w:t xml:space="preserve">HSPs (North Metropolitan Health Service, South Metropolitan Health Service, Child and Adolescent Health Service, WA Country Health Service, East Metropolitan Health Service, PathWest Laboratory Medicine WA, Quadriplegic </w:t>
            </w:r>
            <w:r w:rsidR="005B2C2F" w:rsidRPr="007E69CB">
              <w:rPr>
                <w:rFonts w:ascii="Arial" w:hAnsi="Arial" w:cs="Arial"/>
              </w:rPr>
              <w:t>Centre,</w:t>
            </w:r>
            <w:r w:rsidRPr="007E69CB">
              <w:rPr>
                <w:rFonts w:ascii="Arial" w:hAnsi="Arial" w:cs="Arial"/>
              </w:rPr>
              <w:t xml:space="preserve"> and Health Support Services); and</w:t>
            </w:r>
          </w:p>
          <w:p w14:paraId="65038912" w14:textId="034BC613" w:rsidR="008C05E4" w:rsidRPr="007E69CB" w:rsidRDefault="008C05E4" w:rsidP="007E69CB">
            <w:pPr>
              <w:pStyle w:val="NormalWeb"/>
              <w:numPr>
                <w:ilvl w:val="0"/>
                <w:numId w:val="64"/>
              </w:numPr>
              <w:spacing w:before="0" w:beforeAutospacing="0" w:after="0" w:afterAutospacing="0"/>
              <w:rPr>
                <w:rFonts w:ascii="Arial" w:hAnsi="Arial" w:cs="Arial"/>
              </w:rPr>
            </w:pPr>
            <w:r w:rsidRPr="007E69CB">
              <w:rPr>
                <w:rFonts w:ascii="Arial" w:hAnsi="Arial" w:cs="Arial"/>
              </w:rPr>
              <w:t>contracted health entities, to the extent they provide health services to the State.</w:t>
            </w:r>
          </w:p>
        </w:tc>
      </w:tr>
      <w:tr w:rsidR="008C05E4" w:rsidRPr="00C2156F" w14:paraId="2A56C729" w14:textId="77777777" w:rsidTr="0001631A">
        <w:trPr>
          <w:trHeight w:val="38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6966CCE" w14:textId="77777777" w:rsidR="008C05E4" w:rsidRPr="0021776F" w:rsidRDefault="008C05E4" w:rsidP="008C05E4">
            <w:pPr>
              <w:spacing w:after="0"/>
              <w:ind w:right="40"/>
              <w:rPr>
                <w:color w:val="000000"/>
              </w:rPr>
            </w:pPr>
            <w:r w:rsidRPr="003A4989">
              <w:rPr>
                <w:rFonts w:cs="Arial"/>
              </w:rPr>
              <w:t>WHS legislation</w:t>
            </w:r>
          </w:p>
        </w:tc>
        <w:tc>
          <w:tcPr>
            <w:tcW w:w="6484" w:type="dxa"/>
            <w:tcBorders>
              <w:top w:val="single" w:sz="4" w:space="0" w:color="auto"/>
              <w:left w:val="single" w:sz="4" w:space="0" w:color="auto"/>
              <w:bottom w:val="single" w:sz="4" w:space="0" w:color="auto"/>
              <w:right w:val="single" w:sz="4" w:space="0" w:color="auto"/>
            </w:tcBorders>
            <w:shd w:val="clear" w:color="auto" w:fill="auto"/>
            <w:vAlign w:val="center"/>
          </w:tcPr>
          <w:p w14:paraId="33D91711" w14:textId="77777777" w:rsidR="008C05E4" w:rsidRPr="00BE7226" w:rsidRDefault="008C05E4" w:rsidP="000E7E97">
            <w:pPr>
              <w:spacing w:after="0"/>
              <w:ind w:right="40"/>
              <w:rPr>
                <w:rFonts w:cs="Arial"/>
                <w:color w:val="000000"/>
              </w:rPr>
            </w:pPr>
            <w:r w:rsidRPr="003A4989">
              <w:rPr>
                <w:rFonts w:eastAsia="Times New Roman" w:cs="Arial"/>
                <w:bCs/>
                <w:iCs/>
                <w:color w:val="000000"/>
                <w:szCs w:val="24"/>
              </w:rPr>
              <w:t xml:space="preserve">The </w:t>
            </w:r>
            <w:r w:rsidRPr="00EA287C">
              <w:rPr>
                <w:rFonts w:eastAsia="Times New Roman" w:cs="Arial"/>
                <w:bCs/>
                <w:i/>
                <w:color w:val="000000"/>
                <w:szCs w:val="24"/>
              </w:rPr>
              <w:t>Work Health and Safety Act 2020</w:t>
            </w:r>
            <w:r w:rsidRPr="003A4989">
              <w:rPr>
                <w:rFonts w:eastAsia="Times New Roman" w:cs="Arial"/>
                <w:bCs/>
                <w:i/>
                <w:color w:val="000000"/>
                <w:szCs w:val="24"/>
              </w:rPr>
              <w:t xml:space="preserve"> </w:t>
            </w:r>
            <w:r w:rsidRPr="00F74FB4">
              <w:rPr>
                <w:rFonts w:eastAsia="Times New Roman" w:cs="Arial"/>
                <w:bCs/>
                <w:iCs/>
                <w:color w:val="000000"/>
                <w:szCs w:val="24"/>
              </w:rPr>
              <w:t xml:space="preserve">(WA) </w:t>
            </w:r>
            <w:r w:rsidRPr="003A4989">
              <w:rPr>
                <w:rFonts w:eastAsia="Times New Roman" w:cs="Arial"/>
                <w:bCs/>
                <w:iCs/>
                <w:color w:val="000000"/>
                <w:szCs w:val="24"/>
              </w:rPr>
              <w:t xml:space="preserve">and the </w:t>
            </w:r>
            <w:r w:rsidRPr="003A4989">
              <w:rPr>
                <w:rFonts w:eastAsia="Times New Roman" w:cs="Arial"/>
                <w:bCs/>
                <w:i/>
                <w:color w:val="000000"/>
                <w:szCs w:val="24"/>
              </w:rPr>
              <w:t>Work Health and Safety (General) Regulations 2022</w:t>
            </w:r>
            <w:r>
              <w:rPr>
                <w:rFonts w:eastAsia="Times New Roman" w:cs="Arial"/>
                <w:bCs/>
                <w:i/>
                <w:color w:val="000000"/>
                <w:szCs w:val="24"/>
              </w:rPr>
              <w:t xml:space="preserve"> </w:t>
            </w:r>
            <w:r w:rsidRPr="00F74FB4">
              <w:rPr>
                <w:rFonts w:eastAsia="Times New Roman" w:cs="Arial"/>
                <w:bCs/>
                <w:iCs/>
                <w:color w:val="000000"/>
                <w:szCs w:val="24"/>
              </w:rPr>
              <w:t>(WA)</w:t>
            </w:r>
            <w:r>
              <w:rPr>
                <w:rFonts w:eastAsia="Times New Roman" w:cs="Arial"/>
                <w:bCs/>
                <w:iCs/>
                <w:color w:val="000000"/>
                <w:szCs w:val="24"/>
              </w:rPr>
              <w:t xml:space="preserve"> are </w:t>
            </w:r>
            <w:r w:rsidRPr="003A4989">
              <w:rPr>
                <w:rFonts w:eastAsia="Times New Roman" w:cs="Arial"/>
                <w:bCs/>
                <w:iCs/>
                <w:color w:val="000000"/>
                <w:szCs w:val="24"/>
              </w:rPr>
              <w:t xml:space="preserve">collectively </w:t>
            </w:r>
            <w:r>
              <w:rPr>
                <w:rFonts w:eastAsia="Times New Roman" w:cs="Arial"/>
                <w:bCs/>
                <w:iCs/>
                <w:color w:val="000000"/>
                <w:szCs w:val="24"/>
              </w:rPr>
              <w:t xml:space="preserve">referred to </w:t>
            </w:r>
            <w:r w:rsidRPr="003A4989">
              <w:rPr>
                <w:rFonts w:eastAsia="Times New Roman" w:cs="Arial"/>
                <w:bCs/>
                <w:iCs/>
                <w:color w:val="000000"/>
                <w:szCs w:val="24"/>
              </w:rPr>
              <w:t xml:space="preserve">as </w:t>
            </w:r>
            <w:r>
              <w:rPr>
                <w:rFonts w:eastAsia="Times New Roman" w:cs="Arial"/>
                <w:bCs/>
                <w:iCs/>
                <w:color w:val="000000"/>
                <w:szCs w:val="24"/>
              </w:rPr>
              <w:t xml:space="preserve">the </w:t>
            </w:r>
            <w:r w:rsidRPr="003A4989">
              <w:rPr>
                <w:rFonts w:eastAsia="Times New Roman" w:cs="Arial"/>
                <w:bCs/>
                <w:iCs/>
                <w:color w:val="000000"/>
                <w:szCs w:val="24"/>
              </w:rPr>
              <w:t xml:space="preserve">WHS legislation. </w:t>
            </w:r>
          </w:p>
        </w:tc>
      </w:tr>
    </w:tbl>
    <w:p w14:paraId="5E233D85" w14:textId="77777777" w:rsidR="00326A4D" w:rsidRPr="003F571D" w:rsidRDefault="00326A4D" w:rsidP="0001631A">
      <w:pPr>
        <w:spacing w:after="0"/>
        <w:ind w:firstLine="567"/>
        <w:rPr>
          <w:color w:val="A6A6A6"/>
        </w:rPr>
      </w:pPr>
    </w:p>
    <w:p w14:paraId="08FBF80D" w14:textId="77777777" w:rsidR="000249AF" w:rsidRDefault="007677AE" w:rsidP="00CB060E">
      <w:pPr>
        <w:pStyle w:val="Heading1"/>
        <w:numPr>
          <w:ilvl w:val="0"/>
          <w:numId w:val="49"/>
        </w:numPr>
        <w:tabs>
          <w:tab w:val="left" w:pos="567"/>
        </w:tabs>
        <w:spacing w:after="0"/>
        <w:rPr>
          <w:color w:val="auto"/>
        </w:rPr>
      </w:pPr>
      <w:r w:rsidRPr="005C1098">
        <w:rPr>
          <w:color w:val="auto"/>
        </w:rPr>
        <w:t xml:space="preserve">Policy </w:t>
      </w:r>
      <w:r w:rsidR="004F110E">
        <w:rPr>
          <w:color w:val="auto"/>
        </w:rPr>
        <w:t>C</w:t>
      </w:r>
      <w:r w:rsidR="001428A5">
        <w:rPr>
          <w:color w:val="auto"/>
        </w:rPr>
        <w:t>ontact</w:t>
      </w:r>
      <w:r w:rsidR="006E4A61">
        <w:rPr>
          <w:color w:val="auto"/>
        </w:rPr>
        <w:t xml:space="preserve"> </w:t>
      </w:r>
    </w:p>
    <w:p w14:paraId="4567D14E" w14:textId="77777777" w:rsidR="0095304B" w:rsidRDefault="0095304B" w:rsidP="0001631A">
      <w:pPr>
        <w:spacing w:after="0"/>
        <w:ind w:left="567"/>
        <w:rPr>
          <w:color w:val="A6A6A6"/>
        </w:rPr>
      </w:pPr>
    </w:p>
    <w:p w14:paraId="3AD57B39" w14:textId="77777777" w:rsidR="00F02428" w:rsidRDefault="00F02428" w:rsidP="009B3A20">
      <w:pPr>
        <w:spacing w:after="0"/>
        <w:ind w:left="567"/>
      </w:pPr>
      <w:r>
        <w:t xml:space="preserve">Enquiries relating to this </w:t>
      </w:r>
      <w:r w:rsidR="00961BDF">
        <w:t>p</w:t>
      </w:r>
      <w:r>
        <w:t xml:space="preserve">olicy may be directed to: </w:t>
      </w:r>
    </w:p>
    <w:p w14:paraId="2AE5040A" w14:textId="77777777" w:rsidR="000249AF" w:rsidRPr="00066552" w:rsidRDefault="007677AE" w:rsidP="009B3A20">
      <w:pPr>
        <w:spacing w:after="0"/>
        <w:ind w:left="567"/>
        <w:rPr>
          <w:color w:val="00B050"/>
        </w:rPr>
      </w:pPr>
      <w:r w:rsidRPr="00EA03AE">
        <w:t>Title</w:t>
      </w:r>
      <w:r w:rsidR="00F02428">
        <w:t>:</w:t>
      </w:r>
      <w:r w:rsidR="00972026">
        <w:tab/>
      </w:r>
      <w:r w:rsidR="00972026" w:rsidRPr="008B5436">
        <w:rPr>
          <w:color w:val="A6A6A6"/>
        </w:rPr>
        <w:tab/>
      </w:r>
      <w:r w:rsidR="008944BE" w:rsidRPr="006A023D">
        <w:t>Director</w:t>
      </w:r>
      <w:r w:rsidR="006A023D">
        <w:t>, System-wide Governance and Reform</w:t>
      </w:r>
    </w:p>
    <w:p w14:paraId="2ED8AE4E" w14:textId="77777777" w:rsidR="007677AE" w:rsidRPr="00066552" w:rsidRDefault="00834520" w:rsidP="009B3A20">
      <w:pPr>
        <w:spacing w:after="0"/>
        <w:ind w:left="567"/>
        <w:rPr>
          <w:color w:val="00B050"/>
        </w:rPr>
      </w:pPr>
      <w:r w:rsidRPr="00066552">
        <w:t>Directorate</w:t>
      </w:r>
      <w:r w:rsidR="00F02428" w:rsidRPr="00066552">
        <w:t>:</w:t>
      </w:r>
      <w:r w:rsidR="007677AE" w:rsidRPr="00066552">
        <w:rPr>
          <w:color w:val="00B050"/>
        </w:rPr>
        <w:t xml:space="preserve"> </w:t>
      </w:r>
      <w:r w:rsidR="00972026" w:rsidRPr="00066552">
        <w:rPr>
          <w:color w:val="00B050"/>
        </w:rPr>
        <w:tab/>
      </w:r>
      <w:r w:rsidR="006A023D" w:rsidRPr="00AB2731">
        <w:t>Governance and System Support</w:t>
      </w:r>
      <w:r w:rsidR="008944BE">
        <w:rPr>
          <w:color w:val="2E74B5"/>
        </w:rPr>
        <w:t xml:space="preserve"> </w:t>
      </w:r>
    </w:p>
    <w:p w14:paraId="49A3A26E" w14:textId="1209FE93" w:rsidR="000249AF" w:rsidRPr="008944BE" w:rsidRDefault="00F02428" w:rsidP="008F2694">
      <w:pPr>
        <w:spacing w:after="0"/>
        <w:ind w:left="567"/>
        <w:rPr>
          <w:rStyle w:val="Hyperlink"/>
        </w:rPr>
      </w:pPr>
      <w:r w:rsidRPr="00F02428">
        <w:t xml:space="preserve">Email: </w:t>
      </w:r>
      <w:r w:rsidR="00972026">
        <w:tab/>
      </w:r>
      <w:r w:rsidR="00972026">
        <w:tab/>
      </w:r>
      <w:hyperlink r:id="rId19" w:history="1">
        <w:r w:rsidR="0076779D" w:rsidRPr="0076779D">
          <w:rPr>
            <w:rStyle w:val="Hyperlink"/>
          </w:rPr>
          <w:t>system-wide.whs@health.wa.gov.au</w:t>
        </w:r>
      </w:hyperlink>
    </w:p>
    <w:p w14:paraId="259B235D" w14:textId="77777777" w:rsidR="005C6BFF" w:rsidRPr="00EA03AE" w:rsidRDefault="005C6BFF" w:rsidP="008F2694">
      <w:pPr>
        <w:spacing w:after="0"/>
        <w:ind w:left="567"/>
      </w:pPr>
    </w:p>
    <w:p w14:paraId="4BA8729D" w14:textId="77777777" w:rsidR="0063670E" w:rsidRDefault="00F67446" w:rsidP="00CB060E">
      <w:pPr>
        <w:pStyle w:val="Heading1"/>
        <w:numPr>
          <w:ilvl w:val="0"/>
          <w:numId w:val="49"/>
        </w:numPr>
        <w:tabs>
          <w:tab w:val="left" w:pos="567"/>
        </w:tabs>
        <w:spacing w:after="0"/>
        <w:rPr>
          <w:color w:val="auto"/>
        </w:rPr>
      </w:pPr>
      <w:r>
        <w:rPr>
          <w:color w:val="auto"/>
        </w:rPr>
        <w:t xml:space="preserve">Document </w:t>
      </w:r>
      <w:r w:rsidR="004F110E">
        <w:rPr>
          <w:color w:val="auto"/>
        </w:rPr>
        <w:t>C</w:t>
      </w:r>
      <w:r>
        <w:rPr>
          <w:color w:val="auto"/>
        </w:rPr>
        <w:t>ontrol</w:t>
      </w:r>
    </w:p>
    <w:p w14:paraId="1841C3FC" w14:textId="77777777" w:rsidR="002C416E" w:rsidRDefault="002C416E" w:rsidP="00B9473D">
      <w:pPr>
        <w:spacing w:after="0"/>
        <w:ind w:left="567"/>
        <w:rPr>
          <w:szCs w:val="24"/>
          <w:highlight w:val="yellow"/>
        </w:rPr>
      </w:pPr>
    </w:p>
    <w:tbl>
      <w:tblPr>
        <w:tblW w:w="97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2126"/>
        <w:gridCol w:w="4358"/>
      </w:tblGrid>
      <w:tr w:rsidR="00985317" w:rsidRPr="00E1281F" w14:paraId="62C13AFC" w14:textId="77777777" w:rsidTr="004374A9">
        <w:trPr>
          <w:jc w:val="right"/>
        </w:trPr>
        <w:tc>
          <w:tcPr>
            <w:tcW w:w="1560" w:type="dxa"/>
            <w:shd w:val="clear" w:color="auto" w:fill="auto"/>
            <w:vAlign w:val="center"/>
          </w:tcPr>
          <w:p w14:paraId="2E0850F2" w14:textId="77777777" w:rsidR="00985317" w:rsidRPr="00E1281F" w:rsidRDefault="00985317" w:rsidP="00AB4AFB">
            <w:pPr>
              <w:spacing w:after="0"/>
              <w:rPr>
                <w:b/>
              </w:rPr>
            </w:pPr>
            <w:r w:rsidRPr="00E1281F">
              <w:rPr>
                <w:b/>
              </w:rPr>
              <w:t>Version</w:t>
            </w:r>
          </w:p>
        </w:tc>
        <w:tc>
          <w:tcPr>
            <w:tcW w:w="1701" w:type="dxa"/>
            <w:shd w:val="clear" w:color="auto" w:fill="auto"/>
            <w:vAlign w:val="center"/>
          </w:tcPr>
          <w:p w14:paraId="101628D0" w14:textId="77777777" w:rsidR="00985317" w:rsidRPr="00E1281F" w:rsidRDefault="00985317" w:rsidP="00AB4AFB">
            <w:pPr>
              <w:spacing w:after="0"/>
              <w:rPr>
                <w:b/>
              </w:rPr>
            </w:pPr>
            <w:r>
              <w:rPr>
                <w:b/>
              </w:rPr>
              <w:t xml:space="preserve">Published date </w:t>
            </w:r>
          </w:p>
        </w:tc>
        <w:tc>
          <w:tcPr>
            <w:tcW w:w="2126" w:type="dxa"/>
            <w:vAlign w:val="center"/>
          </w:tcPr>
          <w:p w14:paraId="3D285F52" w14:textId="77777777" w:rsidR="00985317" w:rsidRPr="00831E6F" w:rsidRDefault="00985317" w:rsidP="00AB4AFB">
            <w:pPr>
              <w:spacing w:after="0"/>
              <w:rPr>
                <w:b/>
              </w:rPr>
            </w:pPr>
            <w:r w:rsidRPr="008B5436">
              <w:rPr>
                <w:b/>
              </w:rPr>
              <w:t>Review</w:t>
            </w:r>
            <w:r>
              <w:rPr>
                <w:b/>
              </w:rPr>
              <w:t xml:space="preserve"> date</w:t>
            </w:r>
          </w:p>
        </w:tc>
        <w:tc>
          <w:tcPr>
            <w:tcW w:w="4358" w:type="dxa"/>
            <w:shd w:val="clear" w:color="auto" w:fill="auto"/>
            <w:vAlign w:val="center"/>
          </w:tcPr>
          <w:p w14:paraId="50DDA9A0" w14:textId="77777777" w:rsidR="00985317" w:rsidRPr="00E1281F" w:rsidRDefault="00985317" w:rsidP="00AB4AFB">
            <w:pPr>
              <w:spacing w:after="0"/>
              <w:rPr>
                <w:b/>
              </w:rPr>
            </w:pPr>
            <w:r w:rsidRPr="00E1281F">
              <w:rPr>
                <w:b/>
              </w:rPr>
              <w:t>Amendment(s)</w:t>
            </w:r>
          </w:p>
        </w:tc>
      </w:tr>
      <w:tr w:rsidR="008944BE" w:rsidRPr="00606458" w14:paraId="41C10404" w14:textId="77777777" w:rsidTr="004374A9">
        <w:trPr>
          <w:jc w:val="right"/>
        </w:trPr>
        <w:tc>
          <w:tcPr>
            <w:tcW w:w="1560" w:type="dxa"/>
            <w:shd w:val="clear" w:color="auto" w:fill="auto"/>
          </w:tcPr>
          <w:p w14:paraId="2A00C9EA" w14:textId="77777777" w:rsidR="008944BE" w:rsidRPr="00606458" w:rsidRDefault="008944BE" w:rsidP="008944BE">
            <w:pPr>
              <w:spacing w:after="0"/>
              <w:rPr>
                <w:b/>
              </w:rPr>
            </w:pPr>
            <w:r w:rsidRPr="008E6B09">
              <w:t>MP 0180/23</w:t>
            </w:r>
          </w:p>
        </w:tc>
        <w:tc>
          <w:tcPr>
            <w:tcW w:w="1701" w:type="dxa"/>
            <w:shd w:val="clear" w:color="auto" w:fill="auto"/>
          </w:tcPr>
          <w:p w14:paraId="7B4ECCDA" w14:textId="77777777" w:rsidR="008944BE" w:rsidRPr="00606458" w:rsidRDefault="008944BE" w:rsidP="008944BE">
            <w:pPr>
              <w:spacing w:after="0"/>
              <w:rPr>
                <w:b/>
              </w:rPr>
            </w:pPr>
            <w:r>
              <w:t>6</w:t>
            </w:r>
            <w:r w:rsidRPr="00F8656A">
              <w:t xml:space="preserve"> September 2023</w:t>
            </w:r>
          </w:p>
        </w:tc>
        <w:tc>
          <w:tcPr>
            <w:tcW w:w="2126" w:type="dxa"/>
          </w:tcPr>
          <w:p w14:paraId="1915C5E7" w14:textId="77777777" w:rsidR="008944BE" w:rsidRPr="003F571D" w:rsidRDefault="008944BE" w:rsidP="008944BE">
            <w:pPr>
              <w:spacing w:after="0"/>
              <w:rPr>
                <w:color w:val="A6A6A6"/>
              </w:rPr>
            </w:pPr>
            <w:r w:rsidRPr="00F8656A">
              <w:t>September 2026</w:t>
            </w:r>
          </w:p>
        </w:tc>
        <w:tc>
          <w:tcPr>
            <w:tcW w:w="4358" w:type="dxa"/>
            <w:shd w:val="clear" w:color="auto" w:fill="auto"/>
          </w:tcPr>
          <w:p w14:paraId="7355E863" w14:textId="77777777" w:rsidR="008944BE" w:rsidRPr="00606458" w:rsidRDefault="008944BE" w:rsidP="008944BE">
            <w:pPr>
              <w:spacing w:after="0"/>
              <w:rPr>
                <w:b/>
              </w:rPr>
            </w:pPr>
            <w:r w:rsidRPr="00606458">
              <w:t>Original version</w:t>
            </w:r>
            <w:r>
              <w:t>.</w:t>
            </w:r>
          </w:p>
        </w:tc>
      </w:tr>
      <w:tr w:rsidR="008944BE" w:rsidRPr="00E1281F" w14:paraId="360B7A5A" w14:textId="77777777" w:rsidTr="004374A9">
        <w:trPr>
          <w:jc w:val="right"/>
        </w:trPr>
        <w:tc>
          <w:tcPr>
            <w:tcW w:w="1560" w:type="dxa"/>
            <w:tcBorders>
              <w:bottom w:val="single" w:sz="4" w:space="0" w:color="auto"/>
            </w:tcBorders>
            <w:shd w:val="clear" w:color="auto" w:fill="auto"/>
          </w:tcPr>
          <w:p w14:paraId="24C3F694" w14:textId="77777777" w:rsidR="008944BE" w:rsidRDefault="008944BE" w:rsidP="008944BE">
            <w:pPr>
              <w:spacing w:after="0"/>
            </w:pPr>
            <w:r>
              <w:t>MP 0180/23</w:t>
            </w:r>
          </w:p>
          <w:p w14:paraId="0CD75F8A" w14:textId="77777777" w:rsidR="008944BE" w:rsidRPr="00E1281F" w:rsidRDefault="008944BE" w:rsidP="008944BE">
            <w:pPr>
              <w:spacing w:after="0"/>
              <w:rPr>
                <w:b/>
              </w:rPr>
            </w:pPr>
            <w:r>
              <w:t>v.1.0</w:t>
            </w:r>
          </w:p>
        </w:tc>
        <w:tc>
          <w:tcPr>
            <w:tcW w:w="1701" w:type="dxa"/>
            <w:shd w:val="clear" w:color="auto" w:fill="auto"/>
          </w:tcPr>
          <w:p w14:paraId="3D78E775" w14:textId="77777777" w:rsidR="008944BE" w:rsidRPr="00E1281F" w:rsidRDefault="008944BE" w:rsidP="008944BE">
            <w:pPr>
              <w:spacing w:after="0"/>
              <w:rPr>
                <w:b/>
              </w:rPr>
            </w:pPr>
            <w:r w:rsidRPr="006A2F1B">
              <w:t>15 March 2024</w:t>
            </w:r>
          </w:p>
        </w:tc>
        <w:tc>
          <w:tcPr>
            <w:tcW w:w="2126" w:type="dxa"/>
          </w:tcPr>
          <w:p w14:paraId="6254416D" w14:textId="77777777" w:rsidR="008944BE" w:rsidRPr="00E1281F" w:rsidRDefault="008944BE" w:rsidP="008944BE">
            <w:pPr>
              <w:spacing w:after="0"/>
              <w:rPr>
                <w:b/>
              </w:rPr>
            </w:pPr>
            <w:r>
              <w:t>September 2026</w:t>
            </w:r>
          </w:p>
        </w:tc>
        <w:tc>
          <w:tcPr>
            <w:tcW w:w="4358" w:type="dxa"/>
            <w:shd w:val="clear" w:color="auto" w:fill="auto"/>
          </w:tcPr>
          <w:p w14:paraId="555EEF34" w14:textId="77777777" w:rsidR="008944BE" w:rsidRPr="00E1281F" w:rsidRDefault="008944BE" w:rsidP="008944BE">
            <w:pPr>
              <w:spacing w:after="0"/>
              <w:rPr>
                <w:b/>
              </w:rPr>
            </w:pPr>
            <w:r>
              <w:t xml:space="preserve">Amendment as listed below. </w:t>
            </w:r>
          </w:p>
        </w:tc>
      </w:tr>
      <w:tr w:rsidR="008944BE" w:rsidRPr="00E1281F" w14:paraId="4B6017DF" w14:textId="77777777" w:rsidTr="008944BE">
        <w:trPr>
          <w:jc w:val="right"/>
        </w:trPr>
        <w:tc>
          <w:tcPr>
            <w:tcW w:w="9745" w:type="dxa"/>
            <w:gridSpan w:val="4"/>
            <w:shd w:val="clear" w:color="auto" w:fill="auto"/>
          </w:tcPr>
          <w:p w14:paraId="7161AE14" w14:textId="77777777" w:rsidR="008944BE" w:rsidRPr="00E1281F" w:rsidRDefault="008944BE" w:rsidP="006A023D">
            <w:pPr>
              <w:numPr>
                <w:ilvl w:val="0"/>
                <w:numId w:val="58"/>
              </w:numPr>
              <w:spacing w:after="0"/>
            </w:pPr>
            <w:r w:rsidRPr="008944BE">
              <w:t>Related document ‘WHS Operational Framework’</w:t>
            </w:r>
            <w:r w:rsidR="006A023D">
              <w:t xml:space="preserve"> </w:t>
            </w:r>
            <w:r w:rsidR="00A32E48">
              <w:t>sub-s</w:t>
            </w:r>
            <w:r w:rsidRPr="008944BE">
              <w:t>ection 6.8.3 System Manager reporting requirements</w:t>
            </w:r>
            <w:r w:rsidR="006A023D">
              <w:t>, s</w:t>
            </w:r>
            <w:r w:rsidR="00A32E48">
              <w:t>ub-section</w:t>
            </w:r>
            <w:r w:rsidRPr="008944BE">
              <w:t xml:space="preserve"> 6.8.4 WorkSafe WA reporting requirements and Appendix 2: System-wide WHS Consultative Forum Terms of Reference</w:t>
            </w:r>
            <w:r w:rsidR="0014513D">
              <w:t xml:space="preserve"> updated.</w:t>
            </w:r>
          </w:p>
        </w:tc>
      </w:tr>
      <w:tr w:rsidR="008944BE" w:rsidRPr="00E1281F" w14:paraId="31FD43F4" w14:textId="77777777" w:rsidTr="004374A9">
        <w:trPr>
          <w:jc w:val="right"/>
        </w:trPr>
        <w:tc>
          <w:tcPr>
            <w:tcW w:w="1560" w:type="dxa"/>
            <w:shd w:val="clear" w:color="auto" w:fill="auto"/>
          </w:tcPr>
          <w:p w14:paraId="4080A159" w14:textId="77777777" w:rsidR="008944BE" w:rsidRDefault="008944BE" w:rsidP="008944BE">
            <w:pPr>
              <w:spacing w:after="0"/>
            </w:pPr>
            <w:r>
              <w:t>MP 0180/23</w:t>
            </w:r>
          </w:p>
          <w:p w14:paraId="21BABD48" w14:textId="77777777" w:rsidR="008944BE" w:rsidRPr="008944BE" w:rsidRDefault="008944BE" w:rsidP="008944BE">
            <w:pPr>
              <w:spacing w:after="0"/>
            </w:pPr>
            <w:r>
              <w:t>v.</w:t>
            </w:r>
            <w:r w:rsidR="006A023D">
              <w:t>2</w:t>
            </w:r>
            <w:r>
              <w:t>.0</w:t>
            </w:r>
          </w:p>
        </w:tc>
        <w:tc>
          <w:tcPr>
            <w:tcW w:w="1701" w:type="dxa"/>
            <w:shd w:val="clear" w:color="auto" w:fill="auto"/>
          </w:tcPr>
          <w:p w14:paraId="13FC46DB" w14:textId="009363DD" w:rsidR="008944BE" w:rsidRPr="008944BE" w:rsidRDefault="00BA549C" w:rsidP="008944BE">
            <w:pPr>
              <w:spacing w:after="0"/>
            </w:pPr>
            <w:r>
              <w:t>17 December 2025</w:t>
            </w:r>
          </w:p>
        </w:tc>
        <w:tc>
          <w:tcPr>
            <w:tcW w:w="2126" w:type="dxa"/>
            <w:shd w:val="clear" w:color="auto" w:fill="auto"/>
          </w:tcPr>
          <w:p w14:paraId="5036EEEA" w14:textId="77777777" w:rsidR="008944BE" w:rsidRPr="008944BE" w:rsidRDefault="008944BE" w:rsidP="008944BE">
            <w:pPr>
              <w:spacing w:after="0"/>
            </w:pPr>
            <w:r>
              <w:t>September 2026</w:t>
            </w:r>
          </w:p>
        </w:tc>
        <w:tc>
          <w:tcPr>
            <w:tcW w:w="4358" w:type="dxa"/>
            <w:shd w:val="clear" w:color="auto" w:fill="auto"/>
          </w:tcPr>
          <w:p w14:paraId="6678590D" w14:textId="01A8361B" w:rsidR="008944BE" w:rsidRPr="008944BE" w:rsidRDefault="008944BE" w:rsidP="008944BE">
            <w:pPr>
              <w:spacing w:after="0"/>
            </w:pPr>
            <w:r>
              <w:t>Amendment</w:t>
            </w:r>
            <w:r w:rsidR="00AB2731">
              <w:t>s</w:t>
            </w:r>
            <w:r>
              <w:t xml:space="preserve"> as listed below. </w:t>
            </w:r>
          </w:p>
        </w:tc>
      </w:tr>
      <w:tr w:rsidR="008944BE" w:rsidRPr="00E1281F" w14:paraId="04300132" w14:textId="77777777" w:rsidTr="006E01D5">
        <w:trPr>
          <w:trHeight w:val="2322"/>
          <w:jc w:val="right"/>
        </w:trPr>
        <w:tc>
          <w:tcPr>
            <w:tcW w:w="9745" w:type="dxa"/>
            <w:gridSpan w:val="4"/>
            <w:shd w:val="clear" w:color="auto" w:fill="auto"/>
          </w:tcPr>
          <w:p w14:paraId="5C24C79F" w14:textId="77777777" w:rsidR="009F2C20" w:rsidRDefault="006A023D" w:rsidP="00B77192">
            <w:pPr>
              <w:numPr>
                <w:ilvl w:val="0"/>
                <w:numId w:val="55"/>
              </w:numPr>
              <w:spacing w:after="0"/>
            </w:pPr>
            <w:r>
              <w:t>Policy requirements</w:t>
            </w:r>
            <w:r w:rsidR="009F2C20">
              <w:t>:</w:t>
            </w:r>
          </w:p>
          <w:p w14:paraId="0A0B12C1" w14:textId="5B9AB0B9" w:rsidR="009F2C20" w:rsidRDefault="007B3FC8" w:rsidP="00F2625F">
            <w:pPr>
              <w:numPr>
                <w:ilvl w:val="1"/>
                <w:numId w:val="55"/>
              </w:numPr>
              <w:spacing w:after="0"/>
              <w:ind w:left="743" w:hanging="284"/>
            </w:pPr>
            <w:r>
              <w:t>s</w:t>
            </w:r>
            <w:r w:rsidR="00B77192">
              <w:t>ection</w:t>
            </w:r>
            <w:r>
              <w:t xml:space="preserve"> </w:t>
            </w:r>
            <w:r w:rsidR="008944BE">
              <w:t>3.2</w:t>
            </w:r>
            <w:r w:rsidR="006A023D">
              <w:t xml:space="preserve"> </w:t>
            </w:r>
            <w:r w:rsidR="00B77192">
              <w:t xml:space="preserve">WHS Operational Framework section </w:t>
            </w:r>
            <w:r w:rsidR="00393A16">
              <w:t xml:space="preserve">amended </w:t>
            </w:r>
            <w:r w:rsidR="008944BE">
              <w:t xml:space="preserve">to include </w:t>
            </w:r>
            <w:r w:rsidR="0076779D" w:rsidRPr="00F0731B">
              <w:rPr>
                <w:rFonts w:cs="Arial"/>
                <w:lang w:eastAsia="en-AU"/>
              </w:rPr>
              <w:t>health and</w:t>
            </w:r>
            <w:r w:rsidR="00F2625F">
              <w:rPr>
                <w:rFonts w:cs="Arial"/>
                <w:lang w:eastAsia="en-AU"/>
              </w:rPr>
              <w:t xml:space="preserve"> </w:t>
            </w:r>
            <w:r w:rsidR="0076779D" w:rsidRPr="00F0731B">
              <w:rPr>
                <w:rFonts w:cs="Arial"/>
                <w:lang w:eastAsia="en-AU"/>
              </w:rPr>
              <w:t xml:space="preserve">safety representatives </w:t>
            </w:r>
          </w:p>
          <w:p w14:paraId="65DB307B" w14:textId="7E3181AE" w:rsidR="008944BE" w:rsidRDefault="007B3FC8" w:rsidP="00DF39D5">
            <w:pPr>
              <w:numPr>
                <w:ilvl w:val="1"/>
                <w:numId w:val="55"/>
              </w:numPr>
              <w:spacing w:after="0"/>
              <w:ind w:left="743" w:hanging="284"/>
            </w:pPr>
            <w:r>
              <w:t>s</w:t>
            </w:r>
            <w:r w:rsidR="009F2C20">
              <w:t xml:space="preserve">ection </w:t>
            </w:r>
            <w:r w:rsidR="00B77192">
              <w:t>3.4 Reporting to the System Manager section current reporting responsibilities</w:t>
            </w:r>
            <w:r w:rsidR="0076779D">
              <w:t xml:space="preserve"> updated.</w:t>
            </w:r>
            <w:r w:rsidR="00B77192">
              <w:t xml:space="preserve"> </w:t>
            </w:r>
          </w:p>
          <w:p w14:paraId="24DFCBA2" w14:textId="77777777" w:rsidR="00A20A0D" w:rsidRDefault="006A023D" w:rsidP="003D46F2">
            <w:pPr>
              <w:numPr>
                <w:ilvl w:val="0"/>
                <w:numId w:val="55"/>
              </w:numPr>
              <w:spacing w:after="0"/>
            </w:pPr>
            <w:r>
              <w:t>C</w:t>
            </w:r>
            <w:r w:rsidR="00A20A0D">
              <w:t>ompliance monitoring</w:t>
            </w:r>
            <w:r>
              <w:t xml:space="preserve"> section</w:t>
            </w:r>
            <w:r w:rsidR="00A20A0D">
              <w:t xml:space="preserve"> updated to reflect the reporting requirements</w:t>
            </w:r>
            <w:r w:rsidR="00B77192">
              <w:t xml:space="preserve"> and replaced Governance and System Support Directorate </w:t>
            </w:r>
            <w:r w:rsidR="0014513D">
              <w:t>with</w:t>
            </w:r>
            <w:r w:rsidR="00B77192">
              <w:t xml:space="preserve"> the Systemwide Work, Health and Safety, and Reform (SWHSR) team. </w:t>
            </w:r>
          </w:p>
          <w:p w14:paraId="3893BD60" w14:textId="55E10720" w:rsidR="004374A9" w:rsidRDefault="004374A9" w:rsidP="003D46F2">
            <w:pPr>
              <w:numPr>
                <w:ilvl w:val="0"/>
                <w:numId w:val="55"/>
              </w:numPr>
              <w:spacing w:after="0"/>
            </w:pPr>
            <w:r>
              <w:t xml:space="preserve">Related document: </w:t>
            </w:r>
            <w:r w:rsidR="00115384">
              <w:t xml:space="preserve">System-wide </w:t>
            </w:r>
            <w:r>
              <w:t>WHS Operational Framework updated</w:t>
            </w:r>
            <w:r w:rsidR="00B77192">
              <w:t>.</w:t>
            </w:r>
          </w:p>
          <w:p w14:paraId="26E18303" w14:textId="5C403E26" w:rsidR="008306C1" w:rsidRDefault="008306C1" w:rsidP="003D46F2">
            <w:pPr>
              <w:numPr>
                <w:ilvl w:val="0"/>
                <w:numId w:val="55"/>
              </w:numPr>
              <w:spacing w:after="0"/>
            </w:pPr>
            <w:r>
              <w:t xml:space="preserve">Related document: Health, Safety and Wellbeing Statement of Commitment updated to express references to patients, consumers and health and safety representatives in line with the WHS Act, align with key risk areas such as workplace aggression and </w:t>
            </w:r>
            <w:r>
              <w:lastRenderedPageBreak/>
              <w:t xml:space="preserve">violence, psychosocial hazards and mental health and wellbeing and reflect current executive appointments. </w:t>
            </w:r>
          </w:p>
          <w:p w14:paraId="000071FB" w14:textId="279D1804" w:rsidR="0076779D" w:rsidRDefault="0076779D" w:rsidP="003D46F2">
            <w:pPr>
              <w:numPr>
                <w:ilvl w:val="0"/>
                <w:numId w:val="55"/>
              </w:numPr>
              <w:spacing w:after="0"/>
            </w:pPr>
            <w:r>
              <w:t>Supporting Information: Inclusion of System-wide Work Health and Safety: Guideline – Management of Other Workers.</w:t>
            </w:r>
          </w:p>
          <w:p w14:paraId="16D4D635" w14:textId="106B19DA" w:rsidR="00A20A0D" w:rsidRDefault="003D46F2" w:rsidP="003D46F2">
            <w:pPr>
              <w:numPr>
                <w:ilvl w:val="0"/>
                <w:numId w:val="55"/>
              </w:numPr>
              <w:spacing w:after="0"/>
            </w:pPr>
            <w:r>
              <w:t>Definitions</w:t>
            </w:r>
            <w:r w:rsidR="00A20A0D">
              <w:t xml:space="preserve"> </w:t>
            </w:r>
            <w:r w:rsidR="009F2C20">
              <w:t xml:space="preserve">updated to include </w:t>
            </w:r>
            <w:r w:rsidR="00B77192">
              <w:t>‘</w:t>
            </w:r>
            <w:r w:rsidR="00A20A0D">
              <w:t>System Manager</w:t>
            </w:r>
            <w:r w:rsidR="00B77192">
              <w:t xml:space="preserve">’ </w:t>
            </w:r>
            <w:r w:rsidR="009F2C20">
              <w:t xml:space="preserve">definition </w:t>
            </w:r>
            <w:r w:rsidR="00B77192">
              <w:t xml:space="preserve">and updated ‘WA health entities’ definition. </w:t>
            </w:r>
          </w:p>
          <w:p w14:paraId="644D4A80" w14:textId="5C309BC5" w:rsidR="00E2784B" w:rsidRDefault="006A023D" w:rsidP="006E01D5">
            <w:pPr>
              <w:numPr>
                <w:ilvl w:val="0"/>
                <w:numId w:val="55"/>
              </w:numPr>
              <w:spacing w:after="0"/>
            </w:pPr>
            <w:r>
              <w:t>Policy contact updated to reflect current policy ownership and System-wide Work</w:t>
            </w:r>
            <w:r w:rsidR="00B77192">
              <w:t>,</w:t>
            </w:r>
            <w:r>
              <w:t xml:space="preserve"> Health and Safety</w:t>
            </w:r>
            <w:r w:rsidR="00B77192">
              <w:t>, and Reform</w:t>
            </w:r>
            <w:r>
              <w:t xml:space="preserve"> generic email. </w:t>
            </w:r>
          </w:p>
        </w:tc>
      </w:tr>
    </w:tbl>
    <w:p w14:paraId="01D15526" w14:textId="77777777" w:rsidR="00E2784B" w:rsidRDefault="00E2784B" w:rsidP="00A20A0D">
      <w:pPr>
        <w:spacing w:after="0"/>
        <w:ind w:left="567"/>
        <w:rPr>
          <w:szCs w:val="24"/>
        </w:rPr>
      </w:pPr>
    </w:p>
    <w:p w14:paraId="56BC3858" w14:textId="77777777" w:rsidR="00834520" w:rsidRDefault="00FF0C9D" w:rsidP="00A20A0D">
      <w:pPr>
        <w:spacing w:after="0"/>
        <w:ind w:left="567"/>
        <w:rPr>
          <w:szCs w:val="24"/>
        </w:rPr>
      </w:pPr>
      <w:r w:rsidRPr="00021F95">
        <w:rPr>
          <w:szCs w:val="24"/>
        </w:rPr>
        <w:t>N</w:t>
      </w:r>
      <w:r w:rsidR="000C7BD6" w:rsidRPr="00021F95">
        <w:rPr>
          <w:szCs w:val="24"/>
        </w:rPr>
        <w:t>ote: Mandatory policies</w:t>
      </w:r>
      <w:r w:rsidR="000F5039" w:rsidRPr="00021F95">
        <w:rPr>
          <w:szCs w:val="24"/>
        </w:rPr>
        <w:t xml:space="preserve"> </w:t>
      </w:r>
      <w:r w:rsidR="000C7BD6" w:rsidRPr="00021F95">
        <w:rPr>
          <w:szCs w:val="24"/>
        </w:rPr>
        <w:t xml:space="preserve">that exceed the scheduled review date </w:t>
      </w:r>
      <w:r w:rsidR="00C11811">
        <w:rPr>
          <w:szCs w:val="24"/>
        </w:rPr>
        <w:t xml:space="preserve">will </w:t>
      </w:r>
      <w:r w:rsidRPr="00021F95">
        <w:rPr>
          <w:szCs w:val="24"/>
        </w:rPr>
        <w:t xml:space="preserve">continue to </w:t>
      </w:r>
      <w:r w:rsidR="000C7BD6" w:rsidRPr="00021F95">
        <w:rPr>
          <w:szCs w:val="24"/>
        </w:rPr>
        <w:t>remain in effect.</w:t>
      </w:r>
    </w:p>
    <w:p w14:paraId="0DCA61E3" w14:textId="77777777" w:rsidR="009F2C20" w:rsidRDefault="009F2C20" w:rsidP="00A20A0D">
      <w:pPr>
        <w:spacing w:after="0"/>
        <w:ind w:left="567"/>
        <w:rPr>
          <w:szCs w:val="24"/>
        </w:rPr>
      </w:pPr>
    </w:p>
    <w:p w14:paraId="0A1B0D98" w14:textId="77777777" w:rsidR="00726104" w:rsidRPr="00E1281F" w:rsidRDefault="00726104" w:rsidP="00CB060E">
      <w:pPr>
        <w:pStyle w:val="Heading1"/>
        <w:numPr>
          <w:ilvl w:val="0"/>
          <w:numId w:val="49"/>
        </w:numPr>
        <w:tabs>
          <w:tab w:val="left" w:pos="567"/>
        </w:tabs>
        <w:spacing w:after="0"/>
        <w:rPr>
          <w:color w:val="auto"/>
        </w:rPr>
      </w:pPr>
      <w:r w:rsidRPr="00E1281F">
        <w:rPr>
          <w:color w:val="auto"/>
        </w:rPr>
        <w:t>Approval</w:t>
      </w:r>
    </w:p>
    <w:p w14:paraId="4AE52947" w14:textId="77777777" w:rsidR="00E1281F" w:rsidRPr="00E1281F" w:rsidRDefault="00E1281F" w:rsidP="00E1281F">
      <w:pPr>
        <w:spacing w:after="0"/>
        <w:ind w:left="567"/>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3"/>
        <w:gridCol w:w="7429"/>
      </w:tblGrid>
      <w:tr w:rsidR="00066552" w:rsidRPr="00E1281F" w14:paraId="0650C1E5" w14:textId="77777777">
        <w:trPr>
          <w:jc w:val="right"/>
        </w:trPr>
        <w:tc>
          <w:tcPr>
            <w:tcW w:w="2293" w:type="dxa"/>
            <w:tcMar>
              <w:top w:w="113" w:type="dxa"/>
              <w:left w:w="85" w:type="dxa"/>
              <w:bottom w:w="113" w:type="dxa"/>
              <w:right w:w="85" w:type="dxa"/>
            </w:tcMar>
            <w:vAlign w:val="center"/>
            <w:hideMark/>
          </w:tcPr>
          <w:p w14:paraId="546D7750" w14:textId="77777777" w:rsidR="00066552" w:rsidRPr="00E1281F" w:rsidRDefault="00066552" w:rsidP="00066552">
            <w:pPr>
              <w:spacing w:after="0"/>
              <w:ind w:right="43"/>
              <w:rPr>
                <w:rFonts w:cs="Arial"/>
                <w:b/>
                <w:szCs w:val="24"/>
              </w:rPr>
            </w:pPr>
            <w:r w:rsidRPr="00E1281F">
              <w:rPr>
                <w:b/>
                <w:szCs w:val="24"/>
              </w:rPr>
              <w:t>Approval by</w:t>
            </w:r>
          </w:p>
        </w:tc>
        <w:tc>
          <w:tcPr>
            <w:tcW w:w="7429" w:type="dxa"/>
            <w:tcMar>
              <w:top w:w="113" w:type="dxa"/>
              <w:left w:w="85" w:type="dxa"/>
              <w:bottom w:w="113" w:type="dxa"/>
              <w:right w:w="85" w:type="dxa"/>
            </w:tcMar>
            <w:hideMark/>
          </w:tcPr>
          <w:p w14:paraId="06870ED5" w14:textId="77777777" w:rsidR="00066552" w:rsidRPr="00E1281F" w:rsidRDefault="00066552" w:rsidP="00066552">
            <w:pPr>
              <w:spacing w:after="0"/>
              <w:rPr>
                <w:rFonts w:cs="Arial"/>
                <w:szCs w:val="24"/>
              </w:rPr>
            </w:pPr>
            <w:r w:rsidRPr="005319CF">
              <w:t>Jodie South, Assistant Director General, Clinical Excellence Division, Department of Health</w:t>
            </w:r>
          </w:p>
        </w:tc>
      </w:tr>
      <w:tr w:rsidR="00066552" w:rsidRPr="00E1281F" w14:paraId="156B5F29" w14:textId="77777777">
        <w:trPr>
          <w:jc w:val="right"/>
        </w:trPr>
        <w:tc>
          <w:tcPr>
            <w:tcW w:w="2293" w:type="dxa"/>
            <w:tcMar>
              <w:top w:w="113" w:type="dxa"/>
              <w:left w:w="85" w:type="dxa"/>
              <w:bottom w:w="113" w:type="dxa"/>
              <w:right w:w="85" w:type="dxa"/>
            </w:tcMar>
            <w:vAlign w:val="center"/>
            <w:hideMark/>
          </w:tcPr>
          <w:p w14:paraId="632B30BA" w14:textId="77777777" w:rsidR="00066552" w:rsidRPr="00E1281F" w:rsidRDefault="00066552" w:rsidP="00066552">
            <w:pPr>
              <w:tabs>
                <w:tab w:val="center" w:pos="4513"/>
                <w:tab w:val="right" w:pos="9026"/>
              </w:tabs>
              <w:spacing w:after="0"/>
              <w:ind w:right="43"/>
              <w:rPr>
                <w:b/>
                <w:szCs w:val="24"/>
              </w:rPr>
            </w:pPr>
            <w:r w:rsidRPr="00E1281F">
              <w:rPr>
                <w:b/>
                <w:szCs w:val="24"/>
              </w:rPr>
              <w:t>Approval date</w:t>
            </w:r>
          </w:p>
        </w:tc>
        <w:tc>
          <w:tcPr>
            <w:tcW w:w="7429" w:type="dxa"/>
            <w:tcMar>
              <w:top w:w="113" w:type="dxa"/>
              <w:left w:w="85" w:type="dxa"/>
              <w:bottom w:w="113" w:type="dxa"/>
              <w:right w:w="85" w:type="dxa"/>
            </w:tcMar>
            <w:hideMark/>
          </w:tcPr>
          <w:p w14:paraId="0AF934CD" w14:textId="77777777" w:rsidR="00066552" w:rsidRPr="003F571D" w:rsidRDefault="00066552" w:rsidP="00066552">
            <w:pPr>
              <w:tabs>
                <w:tab w:val="center" w:pos="4513"/>
                <w:tab w:val="right" w:pos="9026"/>
              </w:tabs>
              <w:spacing w:after="0"/>
              <w:ind w:right="175"/>
              <w:rPr>
                <w:b/>
                <w:bCs/>
                <w:color w:val="A6A6A6"/>
                <w:szCs w:val="24"/>
              </w:rPr>
            </w:pPr>
            <w:r w:rsidRPr="005319CF">
              <w:t>4 September 2023</w:t>
            </w:r>
          </w:p>
        </w:tc>
      </w:tr>
    </w:tbl>
    <w:p w14:paraId="532E74B2" w14:textId="77777777" w:rsidR="0044432F" w:rsidRPr="00E1281F" w:rsidRDefault="0044432F" w:rsidP="00E1281F">
      <w:pPr>
        <w:keepLines/>
        <w:spacing w:after="0"/>
        <w:ind w:left="294"/>
        <w:jc w:val="both"/>
        <w:rPr>
          <w:rFonts w:cs="Arial"/>
        </w:rPr>
      </w:pPr>
    </w:p>
    <w:p w14:paraId="383FB179" w14:textId="77777777" w:rsidR="004561BF" w:rsidRDefault="004561BF" w:rsidP="00E1281F">
      <w:pPr>
        <w:spacing w:after="0"/>
      </w:pPr>
    </w:p>
    <w:p w14:paraId="7E883C81" w14:textId="77777777" w:rsidR="000A06FA" w:rsidRPr="00977E9D" w:rsidRDefault="000A06FA" w:rsidP="00E1281F">
      <w:pPr>
        <w:spacing w:after="0"/>
        <w:rPr>
          <w:b/>
        </w:rPr>
      </w:pPr>
    </w:p>
    <w:p w14:paraId="4B8620FE" w14:textId="77777777" w:rsidR="00D005BB" w:rsidRPr="00977E9D" w:rsidRDefault="00D005BB" w:rsidP="00E1281F">
      <w:pPr>
        <w:spacing w:after="0"/>
        <w:rPr>
          <w:b/>
        </w:rPr>
      </w:pPr>
    </w:p>
    <w:p w14:paraId="73AC7B20" w14:textId="77777777" w:rsidR="00D005BB" w:rsidRPr="00977E9D" w:rsidRDefault="00D005BB" w:rsidP="00E1281F">
      <w:pPr>
        <w:spacing w:after="0"/>
        <w:rPr>
          <w:b/>
        </w:rPr>
      </w:pPr>
    </w:p>
    <w:p w14:paraId="3AFC6613" w14:textId="77777777" w:rsidR="00D005BB" w:rsidRPr="00977E9D" w:rsidRDefault="00D005BB" w:rsidP="00E1281F">
      <w:pPr>
        <w:spacing w:after="0"/>
        <w:rPr>
          <w:b/>
        </w:rPr>
      </w:pPr>
    </w:p>
    <w:p w14:paraId="7FE4ACA8" w14:textId="77777777" w:rsidR="00D005BB" w:rsidRPr="00977E9D" w:rsidRDefault="00D005BB" w:rsidP="00E1281F">
      <w:pPr>
        <w:spacing w:after="0"/>
        <w:rPr>
          <w:b/>
        </w:rPr>
      </w:pPr>
    </w:p>
    <w:p w14:paraId="02C0AD5C" w14:textId="77777777" w:rsidR="00E90EBF" w:rsidRPr="00977E9D" w:rsidRDefault="00E90EBF" w:rsidP="00E1281F">
      <w:pPr>
        <w:spacing w:after="0"/>
        <w:rPr>
          <w:b/>
        </w:rPr>
      </w:pPr>
    </w:p>
    <w:p w14:paraId="34C74D82" w14:textId="77777777" w:rsidR="00E90EBF" w:rsidRPr="00977E9D" w:rsidRDefault="00E90EBF" w:rsidP="00E1281F">
      <w:pPr>
        <w:spacing w:after="0"/>
        <w:rPr>
          <w:b/>
        </w:rPr>
      </w:pPr>
    </w:p>
    <w:p w14:paraId="5CF538B6" w14:textId="77777777" w:rsidR="00E90EBF" w:rsidRPr="00977E9D" w:rsidRDefault="00E90EBF" w:rsidP="00E1281F">
      <w:pPr>
        <w:spacing w:after="0"/>
        <w:rPr>
          <w:b/>
        </w:rPr>
      </w:pPr>
    </w:p>
    <w:p w14:paraId="55599828" w14:textId="77777777" w:rsidR="00DF39D5" w:rsidRDefault="00DF39D5" w:rsidP="00E1281F">
      <w:pPr>
        <w:spacing w:after="0"/>
        <w:rPr>
          <w:b/>
        </w:rPr>
      </w:pPr>
    </w:p>
    <w:p w14:paraId="4D7FBF17" w14:textId="77777777" w:rsidR="00DF39D5" w:rsidRDefault="00DF39D5" w:rsidP="00E1281F">
      <w:pPr>
        <w:spacing w:after="0"/>
        <w:rPr>
          <w:b/>
        </w:rPr>
      </w:pPr>
    </w:p>
    <w:p w14:paraId="0419940A" w14:textId="77777777" w:rsidR="00DF39D5" w:rsidRDefault="00DF39D5" w:rsidP="00E1281F">
      <w:pPr>
        <w:spacing w:after="0"/>
        <w:rPr>
          <w:b/>
        </w:rPr>
      </w:pPr>
    </w:p>
    <w:p w14:paraId="12BA0C9D" w14:textId="77777777" w:rsidR="00DF39D5" w:rsidRDefault="00DF39D5" w:rsidP="00E1281F">
      <w:pPr>
        <w:spacing w:after="0"/>
        <w:rPr>
          <w:b/>
        </w:rPr>
      </w:pPr>
    </w:p>
    <w:p w14:paraId="4F51A0A8" w14:textId="77777777" w:rsidR="00B77192" w:rsidRDefault="00B77192" w:rsidP="00E1281F">
      <w:pPr>
        <w:spacing w:after="0"/>
        <w:rPr>
          <w:b/>
        </w:rPr>
      </w:pPr>
    </w:p>
    <w:p w14:paraId="098D36FC" w14:textId="77777777" w:rsidR="00B77192" w:rsidRDefault="00B77192" w:rsidP="00E1281F">
      <w:pPr>
        <w:spacing w:after="0"/>
        <w:rPr>
          <w:b/>
        </w:rPr>
      </w:pPr>
    </w:p>
    <w:p w14:paraId="09830EE2" w14:textId="77777777" w:rsidR="00977E9D" w:rsidRDefault="00977E9D" w:rsidP="00E1281F">
      <w:pPr>
        <w:spacing w:after="0"/>
        <w:rPr>
          <w:b/>
        </w:rPr>
      </w:pPr>
    </w:p>
    <w:p w14:paraId="03DEA376" w14:textId="77777777" w:rsidR="00B77192" w:rsidRDefault="00B77192" w:rsidP="00E1281F">
      <w:pPr>
        <w:spacing w:after="0"/>
        <w:rPr>
          <w:b/>
        </w:rPr>
      </w:pPr>
    </w:p>
    <w:p w14:paraId="696150F4" w14:textId="77777777" w:rsidR="003579C1" w:rsidRDefault="003579C1" w:rsidP="00E1281F">
      <w:pPr>
        <w:spacing w:after="0"/>
        <w:rPr>
          <w:b/>
        </w:rPr>
      </w:pPr>
    </w:p>
    <w:p w14:paraId="17E4B91B" w14:textId="77777777" w:rsidR="003579C1" w:rsidRDefault="003579C1" w:rsidP="00E1281F">
      <w:pPr>
        <w:spacing w:after="0"/>
        <w:rPr>
          <w:b/>
        </w:rPr>
      </w:pPr>
    </w:p>
    <w:p w14:paraId="169F78EE" w14:textId="77777777" w:rsidR="003579C1" w:rsidRDefault="003579C1" w:rsidP="00E1281F">
      <w:pPr>
        <w:spacing w:after="0"/>
        <w:rPr>
          <w:b/>
        </w:rPr>
      </w:pPr>
    </w:p>
    <w:p w14:paraId="0F31918E" w14:textId="77777777" w:rsidR="00B77192" w:rsidRPr="00E1281F" w:rsidRDefault="00B77192" w:rsidP="00E1281F">
      <w:pPr>
        <w:spacing w:after="0"/>
        <w:rPr>
          <w:b/>
        </w:rPr>
      </w:pPr>
    </w:p>
    <w:p w14:paraId="7BA9A416" w14:textId="77777777" w:rsidR="0065751D" w:rsidRPr="00E1281F" w:rsidRDefault="00743BE0" w:rsidP="002D1C22">
      <w:pPr>
        <w:spacing w:after="300"/>
      </w:pPr>
      <w:r w:rsidRPr="00E1281F">
        <w:rPr>
          <w:b/>
        </w:rPr>
        <w:t>This document can be made avai</w:t>
      </w:r>
      <w:r w:rsidR="00427800" w:rsidRPr="00E1281F">
        <w:rPr>
          <w:b/>
        </w:rPr>
        <w:t xml:space="preserve">lable in alternative formats on </w:t>
      </w:r>
      <w:r w:rsidRPr="00E1281F">
        <w:rPr>
          <w:b/>
        </w:rPr>
        <w:t>request for a person with a disability.</w:t>
      </w:r>
    </w:p>
    <w:p w14:paraId="3608E657" w14:textId="255DE17F" w:rsidR="00EF313F" w:rsidRDefault="00183A46" w:rsidP="002D1C22">
      <w:pPr>
        <w:spacing w:after="300"/>
      </w:pPr>
      <w:r w:rsidRPr="00E1281F">
        <w:t xml:space="preserve">© Department of Health </w:t>
      </w:r>
      <w:r w:rsidR="003D46F2" w:rsidRPr="00E1281F">
        <w:t>20</w:t>
      </w:r>
      <w:r w:rsidR="003D46F2">
        <w:t>2</w:t>
      </w:r>
      <w:r w:rsidR="00A65380">
        <w:t>6</w:t>
      </w:r>
    </w:p>
    <w:p w14:paraId="62304909" w14:textId="77777777" w:rsidR="004A4043" w:rsidRPr="004A4043" w:rsidRDefault="00024F81" w:rsidP="002D1C22">
      <w:pPr>
        <w:spacing w:after="300"/>
        <w:ind w:right="-1"/>
      </w:pPr>
      <w:r w:rsidRPr="00E1281F">
        <w:rPr>
          <w:sz w:val="23"/>
          <w:szCs w:val="23"/>
        </w:rPr>
        <w:t xml:space="preserve">Copyright to this material is vested in the State of Western Australia unless otherwise indicated. Apart from any fair dealing for the purposes of private study, research, </w:t>
      </w:r>
      <w:r w:rsidR="005B2C2F" w:rsidRPr="00E1281F">
        <w:rPr>
          <w:sz w:val="23"/>
          <w:szCs w:val="23"/>
        </w:rPr>
        <w:t>criticism,</w:t>
      </w:r>
      <w:r w:rsidRPr="00E1281F">
        <w:rPr>
          <w:sz w:val="23"/>
          <w:szCs w:val="23"/>
        </w:rPr>
        <w:t xml:space="preserve"> or review, as permitted under the provisions of the </w:t>
      </w:r>
      <w:r w:rsidRPr="009B3A20">
        <w:rPr>
          <w:i/>
          <w:sz w:val="23"/>
          <w:szCs w:val="23"/>
        </w:rPr>
        <w:t>Copyright Act 1968</w:t>
      </w:r>
      <w:r w:rsidRPr="00E1281F">
        <w:rPr>
          <w:sz w:val="23"/>
          <w:szCs w:val="23"/>
        </w:rPr>
        <w:t>, no part may be reproduced or re-used for any purposes whatsoever without written permission of the State of Western Australia.</w:t>
      </w:r>
    </w:p>
    <w:sectPr w:rsidR="004A4043" w:rsidRPr="004A4043" w:rsidSect="00301672">
      <w:footerReference w:type="default" r:id="rId20"/>
      <w:headerReference w:type="first" r:id="rId21"/>
      <w:footerReference w:type="first" r:id="rId22"/>
      <w:pgSz w:w="11906" w:h="16838"/>
      <w:pgMar w:top="917" w:right="851" w:bottom="127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D3AB" w14:textId="77777777" w:rsidR="005931EF" w:rsidRDefault="005931EF" w:rsidP="00743BE0">
      <w:pPr>
        <w:spacing w:after="0"/>
      </w:pPr>
      <w:r>
        <w:separator/>
      </w:r>
    </w:p>
  </w:endnote>
  <w:endnote w:type="continuationSeparator" w:id="0">
    <w:p w14:paraId="447D6B16" w14:textId="77777777" w:rsidR="005931EF" w:rsidRDefault="005931EF" w:rsidP="00743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MTStd">
    <w:altName w:val="Arial"/>
    <w:panose1 w:val="00000000000000000000"/>
    <w:charset w:val="4D"/>
    <w:family w:val="auto"/>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Noto Naskh Arabic">
    <w:altName w:val="Arial"/>
    <w:charset w:val="00"/>
    <w:family w:val="swiss"/>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FB67" w14:textId="77777777" w:rsidR="00692E38" w:rsidRPr="00692E38" w:rsidRDefault="00692E38" w:rsidP="00692E38">
    <w:pPr>
      <w:pStyle w:val="Footer"/>
      <w:pBdr>
        <w:top w:val="single" w:sz="4" w:space="1" w:color="auto"/>
        <w:left w:val="single" w:sz="4" w:space="4" w:color="auto"/>
        <w:bottom w:val="single" w:sz="4" w:space="1" w:color="auto"/>
        <w:right w:val="single" w:sz="4" w:space="18" w:color="auto"/>
      </w:pBdr>
      <w:tabs>
        <w:tab w:val="clear" w:pos="4513"/>
        <w:tab w:val="clear" w:pos="9026"/>
        <w:tab w:val="center" w:pos="5103"/>
        <w:tab w:val="right" w:pos="10206"/>
      </w:tabs>
      <w:ind w:right="139"/>
      <w:jc w:val="left"/>
      <w:rPr>
        <w:rFonts w:cs="Arial"/>
        <w:color w:val="auto"/>
        <w:sz w:val="20"/>
        <w:szCs w:val="20"/>
        <w:lang w:val="en-GB"/>
      </w:rPr>
    </w:pPr>
    <w:r w:rsidRPr="00692E38">
      <w:rPr>
        <w:rFonts w:cs="Arial"/>
        <w:color w:val="auto"/>
        <w:sz w:val="20"/>
        <w:szCs w:val="20"/>
        <w:lang w:val="en-GB"/>
      </w:rPr>
      <w:t xml:space="preserve">Ensure you have the latest version from the </w:t>
    </w:r>
    <w:hyperlink r:id="rId1" w:history="1">
      <w:r w:rsidRPr="00692E38">
        <w:rPr>
          <w:rStyle w:val="Hyperlink"/>
          <w:rFonts w:cs="Arial"/>
          <w:sz w:val="20"/>
          <w:szCs w:val="20"/>
          <w:lang w:val="en-GB"/>
        </w:rPr>
        <w:t>Policy Frameworks</w:t>
      </w:r>
    </w:hyperlink>
    <w:r w:rsidRPr="00692E38">
      <w:rPr>
        <w:rFonts w:cs="Arial"/>
        <w:color w:val="auto"/>
        <w:sz w:val="20"/>
        <w:szCs w:val="20"/>
        <w:lang w:val="en-GB"/>
      </w:rPr>
      <w:t xml:space="preserve"> website.</w:t>
    </w:r>
    <w:r>
      <w:rPr>
        <w:rFonts w:cs="Arial"/>
        <w:color w:val="auto"/>
        <w:sz w:val="20"/>
        <w:szCs w:val="20"/>
        <w:lang w:val="en-GB"/>
      </w:rPr>
      <w:tab/>
    </w:r>
    <w:r w:rsidRPr="00692E38">
      <w:rPr>
        <w:rFonts w:cs="Arial"/>
        <w:color w:val="auto"/>
        <w:sz w:val="20"/>
        <w:szCs w:val="20"/>
        <w:lang w:val="en-GB"/>
      </w:rPr>
      <w:t xml:space="preserve"> </w:t>
    </w:r>
    <w:r w:rsidRPr="00692E38">
      <w:rPr>
        <w:rFonts w:cs="Arial"/>
        <w:sz w:val="20"/>
        <w:lang w:val="en-GB"/>
      </w:rPr>
      <w:t xml:space="preserve">Page </w:t>
    </w:r>
    <w:r w:rsidRPr="00692E38">
      <w:rPr>
        <w:rFonts w:cs="Arial"/>
        <w:sz w:val="20"/>
        <w:lang w:val="en-GB"/>
      </w:rPr>
      <w:fldChar w:fldCharType="begin"/>
    </w:r>
    <w:r w:rsidRPr="00692E38">
      <w:rPr>
        <w:rFonts w:cs="Arial"/>
        <w:sz w:val="20"/>
        <w:lang w:val="en-GB"/>
      </w:rPr>
      <w:instrText xml:space="preserve"> PAGE  \* Arabic  \* MERGEFORMAT </w:instrText>
    </w:r>
    <w:r w:rsidRPr="00692E38">
      <w:rPr>
        <w:rFonts w:cs="Arial"/>
        <w:sz w:val="20"/>
        <w:lang w:val="en-GB"/>
      </w:rPr>
      <w:fldChar w:fldCharType="separate"/>
    </w:r>
    <w:r>
      <w:rPr>
        <w:rFonts w:cs="Arial"/>
        <w:sz w:val="20"/>
        <w:lang w:val="en-GB"/>
      </w:rPr>
      <w:t>2</w:t>
    </w:r>
    <w:r w:rsidRPr="00692E38">
      <w:rPr>
        <w:rFonts w:cs="Arial"/>
        <w:sz w:val="20"/>
        <w:lang w:val="en-GB"/>
      </w:rPr>
      <w:fldChar w:fldCharType="end"/>
    </w:r>
    <w:r w:rsidRPr="00692E38">
      <w:rPr>
        <w:rFonts w:cs="Arial"/>
        <w:sz w:val="20"/>
        <w:lang w:val="en-GB"/>
      </w:rPr>
      <w:t xml:space="preserve"> of </w:t>
    </w:r>
    <w:r w:rsidRPr="00692E38">
      <w:rPr>
        <w:rFonts w:cs="Arial"/>
        <w:sz w:val="20"/>
        <w:lang w:val="en-GB"/>
      </w:rPr>
      <w:fldChar w:fldCharType="begin"/>
    </w:r>
    <w:r w:rsidRPr="00692E38">
      <w:rPr>
        <w:rFonts w:cs="Arial"/>
        <w:sz w:val="20"/>
        <w:lang w:val="en-GB"/>
      </w:rPr>
      <w:instrText xml:space="preserve"> NUMPAGES  \* Arabic  \* MERGEFORMAT </w:instrText>
    </w:r>
    <w:r w:rsidRPr="00692E38">
      <w:rPr>
        <w:rFonts w:cs="Arial"/>
        <w:sz w:val="20"/>
        <w:lang w:val="en-GB"/>
      </w:rPr>
      <w:fldChar w:fldCharType="separate"/>
    </w:r>
    <w:r>
      <w:rPr>
        <w:rFonts w:cs="Arial"/>
        <w:sz w:val="20"/>
        <w:lang w:val="en-GB"/>
      </w:rPr>
      <w:t>5</w:t>
    </w:r>
    <w:r w:rsidRPr="00692E38">
      <w:rPr>
        <w:rFonts w:cs="Arial"/>
        <w:sz w:val="20"/>
        <w:lang w:val="en-GB"/>
      </w:rPr>
      <w:fldChar w:fldCharType="end"/>
    </w:r>
  </w:p>
  <w:p w14:paraId="36D18406" w14:textId="77777777" w:rsidR="00692E38" w:rsidRPr="00692E38" w:rsidRDefault="00692E38" w:rsidP="00692E38">
    <w:pPr>
      <w:pStyle w:val="Footer"/>
      <w:pBdr>
        <w:top w:val="single" w:sz="4" w:space="1" w:color="auto"/>
        <w:left w:val="single" w:sz="4" w:space="4" w:color="auto"/>
        <w:bottom w:val="single" w:sz="4" w:space="1" w:color="auto"/>
        <w:right w:val="single" w:sz="4" w:space="18" w:color="auto"/>
      </w:pBdr>
      <w:tabs>
        <w:tab w:val="clear" w:pos="4513"/>
        <w:tab w:val="clear" w:pos="9026"/>
        <w:tab w:val="center" w:pos="5103"/>
        <w:tab w:val="right" w:pos="10206"/>
      </w:tabs>
      <w:ind w:right="139"/>
      <w:jc w:val="left"/>
      <w:rPr>
        <w:rFonts w:cs="Arial"/>
        <w:color w:val="auto"/>
        <w:sz w:val="20"/>
        <w:szCs w:val="20"/>
        <w:lang w:val="en-GB"/>
      </w:rPr>
    </w:pPr>
    <w:r w:rsidRPr="00692E38">
      <w:rPr>
        <w:rFonts w:cs="Arial"/>
        <w:color w:val="auto"/>
        <w:sz w:val="20"/>
        <w:szCs w:val="20"/>
        <w:lang w:val="en-GB"/>
      </w:rPr>
      <w:t>Compliance with this document is mandatory.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CA6B" w14:textId="77777777" w:rsidR="003F332E" w:rsidRPr="003F332E" w:rsidRDefault="003F332E" w:rsidP="008F2694">
    <w:pPr>
      <w:pStyle w:val="Footer"/>
      <w:tabs>
        <w:tab w:val="left" w:pos="2595"/>
      </w:tabs>
      <w:jc w:val="left"/>
      <w:rPr>
        <w:rFonts w:cs="Arial"/>
        <w:color w:val="auto"/>
        <w:szCs w:val="20"/>
        <w:lang w:val="en-GB"/>
      </w:rPr>
    </w:pPr>
  </w:p>
  <w:p w14:paraId="46013EF1" w14:textId="77777777" w:rsidR="007C5701" w:rsidRDefault="007C5701" w:rsidP="003F332E">
    <w:pPr>
      <w:pStyle w:val="Footer"/>
      <w:pBdr>
        <w:top w:val="single" w:sz="4" w:space="1" w:color="auto"/>
        <w:left w:val="single" w:sz="4" w:space="4" w:color="auto"/>
        <w:bottom w:val="single" w:sz="4" w:space="1" w:color="auto"/>
        <w:right w:val="single" w:sz="4" w:space="4" w:color="auto"/>
      </w:pBdr>
      <w:tabs>
        <w:tab w:val="clear" w:pos="4513"/>
        <w:tab w:val="clear" w:pos="9026"/>
        <w:tab w:val="center" w:pos="5103"/>
        <w:tab w:val="right" w:pos="10206"/>
      </w:tabs>
      <w:ind w:right="139"/>
      <w:jc w:val="left"/>
      <w:rPr>
        <w:rFonts w:cs="Arial"/>
        <w:color w:val="auto"/>
        <w:sz w:val="20"/>
        <w:szCs w:val="20"/>
        <w:lang w:val="en-GB"/>
      </w:rPr>
    </w:pPr>
    <w:r>
      <w:rPr>
        <w:rFonts w:cs="Arial"/>
        <w:color w:val="auto"/>
        <w:sz w:val="20"/>
        <w:szCs w:val="20"/>
        <w:lang w:val="en-GB"/>
      </w:rPr>
      <w:t>Please e</w:t>
    </w:r>
    <w:r w:rsidRPr="008B5436">
      <w:rPr>
        <w:rFonts w:cs="Arial"/>
        <w:color w:val="auto"/>
        <w:sz w:val="20"/>
        <w:szCs w:val="20"/>
        <w:lang w:val="en-GB"/>
      </w:rPr>
      <w:t xml:space="preserve">nsure you have the latest version from the </w:t>
    </w:r>
    <w:hyperlink r:id="rId1" w:history="1">
      <w:r w:rsidRPr="008B5436">
        <w:rPr>
          <w:rStyle w:val="Hyperlink"/>
          <w:rFonts w:cs="Arial"/>
          <w:sz w:val="20"/>
          <w:szCs w:val="20"/>
          <w:lang w:val="en-GB"/>
        </w:rPr>
        <w:t>Policy Frameworks</w:t>
      </w:r>
    </w:hyperlink>
    <w:r w:rsidRPr="008B5436">
      <w:rPr>
        <w:rFonts w:cs="Arial"/>
        <w:color w:val="auto"/>
        <w:sz w:val="20"/>
        <w:szCs w:val="20"/>
        <w:lang w:val="en-GB"/>
      </w:rPr>
      <w:t xml:space="preserve"> website. </w:t>
    </w:r>
  </w:p>
  <w:p w14:paraId="38D875BF" w14:textId="517E2D27" w:rsidR="000E2207" w:rsidRPr="003F332E" w:rsidRDefault="004B77C2" w:rsidP="003F332E">
    <w:pPr>
      <w:pStyle w:val="Footer"/>
      <w:pBdr>
        <w:top w:val="single" w:sz="4" w:space="1" w:color="auto"/>
        <w:left w:val="single" w:sz="4" w:space="4" w:color="auto"/>
        <w:bottom w:val="single" w:sz="4" w:space="1" w:color="auto"/>
        <w:right w:val="single" w:sz="4" w:space="4" w:color="auto"/>
      </w:pBdr>
      <w:tabs>
        <w:tab w:val="clear" w:pos="4513"/>
        <w:tab w:val="clear" w:pos="9026"/>
        <w:tab w:val="center" w:pos="5103"/>
        <w:tab w:val="right" w:pos="10206"/>
      </w:tabs>
      <w:ind w:right="139"/>
      <w:jc w:val="left"/>
      <w:rPr>
        <w:rFonts w:cs="Arial"/>
        <w:color w:val="auto"/>
        <w:sz w:val="20"/>
        <w:szCs w:val="20"/>
        <w:lang w:val="en-GB"/>
      </w:rPr>
    </w:pPr>
    <w:r>
      <w:rPr>
        <w:rFonts w:cs="Arial"/>
        <w:color w:val="auto"/>
        <w:sz w:val="20"/>
        <w:szCs w:val="20"/>
        <w:lang w:val="en-GB"/>
      </w:rPr>
      <w:t>C</w:t>
    </w:r>
    <w:r w:rsidRPr="004B77C2">
      <w:rPr>
        <w:rFonts w:cs="Arial"/>
        <w:color w:val="auto"/>
        <w:sz w:val="20"/>
        <w:szCs w:val="20"/>
        <w:lang w:val="en-GB"/>
      </w:rPr>
      <w:t>ompliance with this document is mandatory</w:t>
    </w:r>
    <w:r>
      <w:rPr>
        <w:rFonts w:cs="Arial"/>
        <w:color w:val="auto"/>
        <w:sz w:val="20"/>
        <w:szCs w:val="20"/>
        <w:lang w:val="en-GB"/>
      </w:rPr>
      <w:t>.</w:t>
    </w:r>
    <w:r w:rsidR="000E2207">
      <w:tab/>
    </w:r>
    <w:r w:rsidR="000E220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5077" w14:textId="77777777" w:rsidR="005931EF" w:rsidRDefault="005931EF" w:rsidP="00743BE0">
      <w:pPr>
        <w:spacing w:after="0"/>
      </w:pPr>
      <w:r>
        <w:separator/>
      </w:r>
    </w:p>
  </w:footnote>
  <w:footnote w:type="continuationSeparator" w:id="0">
    <w:p w14:paraId="2F00DEEF" w14:textId="77777777" w:rsidR="005931EF" w:rsidRDefault="005931EF" w:rsidP="00743B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A388" w14:textId="111E819B" w:rsidR="00543526" w:rsidRDefault="00C61212" w:rsidP="00543526">
    <w:pPr>
      <w:pStyle w:val="Header"/>
      <w:jc w:val="right"/>
      <w:rPr>
        <w:b/>
        <w:color w:val="005B38"/>
        <w:sz w:val="28"/>
        <w:szCs w:val="28"/>
      </w:rPr>
    </w:pPr>
    <w:r>
      <w:rPr>
        <w:noProof/>
      </w:rPr>
      <w:drawing>
        <wp:anchor distT="0" distB="0" distL="114300" distR="114300" simplePos="0" relativeHeight="251657728" behindDoc="0" locked="0" layoutInCell="1" allowOverlap="1" wp14:anchorId="3DF019B4" wp14:editId="6223C3E1">
          <wp:simplePos x="0" y="0"/>
          <wp:positionH relativeFrom="margin">
            <wp:posOffset>-7620</wp:posOffset>
          </wp:positionH>
          <wp:positionV relativeFrom="margin">
            <wp:posOffset>-429895</wp:posOffset>
          </wp:positionV>
          <wp:extent cx="3152775" cy="58547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85470"/>
                  </a:xfrm>
                  <a:prstGeom prst="rect">
                    <a:avLst/>
                  </a:prstGeom>
                  <a:noFill/>
                </pic:spPr>
              </pic:pic>
            </a:graphicData>
          </a:graphic>
          <wp14:sizeRelH relativeFrom="page">
            <wp14:pctWidth>0</wp14:pctWidth>
          </wp14:sizeRelH>
          <wp14:sizeRelV relativeFrom="page">
            <wp14:pctHeight>0</wp14:pctHeight>
          </wp14:sizeRelV>
        </wp:anchor>
      </w:drawing>
    </w:r>
    <w:r w:rsidR="00543526">
      <w:tab/>
    </w:r>
    <w:r w:rsidR="00543526">
      <w:rPr>
        <w:b/>
        <w:color w:val="005B38"/>
        <w:sz w:val="28"/>
        <w:szCs w:val="28"/>
      </w:rPr>
      <w:t>Policy Frameworks</w:t>
    </w:r>
  </w:p>
  <w:p w14:paraId="4A6B54B9" w14:textId="77777777" w:rsidR="007B17EF" w:rsidRPr="003D60F3" w:rsidRDefault="00543526" w:rsidP="00543526">
    <w:pPr>
      <w:pStyle w:val="Header"/>
      <w:jc w:val="right"/>
      <w:rPr>
        <w:b/>
        <w:color w:val="005B38"/>
        <w:sz w:val="28"/>
        <w:szCs w:val="28"/>
      </w:rPr>
    </w:pPr>
    <w:r w:rsidRPr="003D60F3">
      <w:rPr>
        <w:b/>
        <w:color w:val="005B38"/>
        <w:sz w:val="28"/>
        <w:szCs w:val="28"/>
      </w:rPr>
      <w:t>M</w:t>
    </w:r>
    <w:r w:rsidR="007B17EF" w:rsidRPr="003D60F3">
      <w:rPr>
        <w:b/>
        <w:color w:val="005B38"/>
        <w:sz w:val="28"/>
        <w:szCs w:val="28"/>
      </w:rPr>
      <w:t>andatory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BE1"/>
    <w:multiLevelType w:val="hybridMultilevel"/>
    <w:tmpl w:val="156AEF94"/>
    <w:lvl w:ilvl="0" w:tplc="9F5E6AD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80FBA"/>
    <w:multiLevelType w:val="hybridMultilevel"/>
    <w:tmpl w:val="496652B2"/>
    <w:lvl w:ilvl="0" w:tplc="0C090011">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1513A"/>
    <w:multiLevelType w:val="hybridMultilevel"/>
    <w:tmpl w:val="EAC8B23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ABA246A"/>
    <w:multiLevelType w:val="hybridMultilevel"/>
    <w:tmpl w:val="829895A0"/>
    <w:lvl w:ilvl="0" w:tplc="CCF466B8">
      <w:start w:val="1"/>
      <w:numFmt w:val="lowerRoman"/>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1B48B4"/>
    <w:multiLevelType w:val="hybridMultilevel"/>
    <w:tmpl w:val="A6B2A9E4"/>
    <w:lvl w:ilvl="0" w:tplc="0C090017">
      <w:start w:val="1"/>
      <w:numFmt w:val="lowerLetter"/>
      <w:lvlText w:val="%1)"/>
      <w:lvlJc w:val="left"/>
      <w:pPr>
        <w:ind w:left="-414" w:hanging="360"/>
      </w:p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5" w15:restartNumberingAfterBreak="0">
    <w:nsid w:val="0C1C3133"/>
    <w:multiLevelType w:val="hybridMultilevel"/>
    <w:tmpl w:val="CC1624BA"/>
    <w:lvl w:ilvl="0" w:tplc="E782FA34">
      <w:start w:val="1"/>
      <w:numFmt w:val="bullet"/>
      <w:lvlText w:val=""/>
      <w:lvlJc w:val="left"/>
      <w:pPr>
        <w:ind w:left="720" w:hanging="360"/>
      </w:pPr>
      <w:rPr>
        <w:rFonts w:ascii="Symbol" w:hAnsi="Symbol" w:hint="default"/>
      </w:rPr>
    </w:lvl>
    <w:lvl w:ilvl="1" w:tplc="33B40D04" w:tentative="1">
      <w:start w:val="1"/>
      <w:numFmt w:val="lowerLetter"/>
      <w:lvlText w:val="%2."/>
      <w:lvlJc w:val="left"/>
      <w:pPr>
        <w:ind w:left="1440" w:hanging="360"/>
      </w:pPr>
    </w:lvl>
    <w:lvl w:ilvl="2" w:tplc="A128F788" w:tentative="1">
      <w:start w:val="1"/>
      <w:numFmt w:val="lowerRoman"/>
      <w:lvlText w:val="%3."/>
      <w:lvlJc w:val="right"/>
      <w:pPr>
        <w:ind w:left="2160" w:hanging="180"/>
      </w:pPr>
    </w:lvl>
    <w:lvl w:ilvl="3" w:tplc="D93A10BA" w:tentative="1">
      <w:start w:val="1"/>
      <w:numFmt w:val="decimal"/>
      <w:lvlText w:val="%4."/>
      <w:lvlJc w:val="left"/>
      <w:pPr>
        <w:ind w:left="2880" w:hanging="360"/>
      </w:pPr>
    </w:lvl>
    <w:lvl w:ilvl="4" w:tplc="FA9E1126" w:tentative="1">
      <w:start w:val="1"/>
      <w:numFmt w:val="lowerLetter"/>
      <w:lvlText w:val="%5."/>
      <w:lvlJc w:val="left"/>
      <w:pPr>
        <w:ind w:left="3600" w:hanging="360"/>
      </w:pPr>
    </w:lvl>
    <w:lvl w:ilvl="5" w:tplc="21029800" w:tentative="1">
      <w:start w:val="1"/>
      <w:numFmt w:val="lowerRoman"/>
      <w:lvlText w:val="%6."/>
      <w:lvlJc w:val="right"/>
      <w:pPr>
        <w:ind w:left="4320" w:hanging="180"/>
      </w:pPr>
    </w:lvl>
    <w:lvl w:ilvl="6" w:tplc="BAFE141C" w:tentative="1">
      <w:start w:val="1"/>
      <w:numFmt w:val="decimal"/>
      <w:lvlText w:val="%7."/>
      <w:lvlJc w:val="left"/>
      <w:pPr>
        <w:ind w:left="5040" w:hanging="360"/>
      </w:pPr>
    </w:lvl>
    <w:lvl w:ilvl="7" w:tplc="C13A5534" w:tentative="1">
      <w:start w:val="1"/>
      <w:numFmt w:val="lowerLetter"/>
      <w:lvlText w:val="%8."/>
      <w:lvlJc w:val="left"/>
      <w:pPr>
        <w:ind w:left="5760" w:hanging="360"/>
      </w:pPr>
    </w:lvl>
    <w:lvl w:ilvl="8" w:tplc="156EA42A" w:tentative="1">
      <w:start w:val="1"/>
      <w:numFmt w:val="lowerRoman"/>
      <w:lvlText w:val="%9."/>
      <w:lvlJc w:val="right"/>
      <w:pPr>
        <w:ind w:left="6480" w:hanging="180"/>
      </w:pPr>
    </w:lvl>
  </w:abstractNum>
  <w:abstractNum w:abstractNumId="6" w15:restartNumberingAfterBreak="0">
    <w:nsid w:val="116450AF"/>
    <w:multiLevelType w:val="hybridMultilevel"/>
    <w:tmpl w:val="417A3B76"/>
    <w:lvl w:ilvl="0" w:tplc="E782FA34">
      <w:start w:val="1"/>
      <w:numFmt w:val="bullet"/>
      <w:lvlText w:val=""/>
      <w:lvlJc w:val="left"/>
      <w:pPr>
        <w:ind w:left="360" w:hanging="360"/>
      </w:pPr>
      <w:rPr>
        <w:rFonts w:ascii="Symbol" w:hAnsi="Symbol" w:hint="default"/>
      </w:rPr>
    </w:lvl>
    <w:lvl w:ilvl="1" w:tplc="8702C132">
      <w:start w:val="7"/>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FD507D"/>
    <w:multiLevelType w:val="hybridMultilevel"/>
    <w:tmpl w:val="3EE65DB8"/>
    <w:lvl w:ilvl="0" w:tplc="0C09000F">
      <w:start w:val="1"/>
      <w:numFmt w:val="decimal"/>
      <w:lvlText w:val="%1."/>
      <w:lvlJc w:val="left"/>
      <w:pPr>
        <w:ind w:left="1211" w:hanging="360"/>
      </w:pPr>
      <w:rPr>
        <w:rFont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 w15:restartNumberingAfterBreak="0">
    <w:nsid w:val="1DA91795"/>
    <w:multiLevelType w:val="hybridMultilevel"/>
    <w:tmpl w:val="2B3CE980"/>
    <w:lvl w:ilvl="0" w:tplc="8702C132">
      <w:start w:val="7"/>
      <w:numFmt w:val="bullet"/>
      <w:lvlText w:val="-"/>
      <w:lvlJc w:val="left"/>
      <w:pPr>
        <w:ind w:left="927" w:hanging="360"/>
      </w:pPr>
      <w:rPr>
        <w:rFonts w:ascii="Arial" w:eastAsia="Calibr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205C1DDC"/>
    <w:multiLevelType w:val="hybridMultilevel"/>
    <w:tmpl w:val="93A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A22FA1"/>
    <w:multiLevelType w:val="hybridMultilevel"/>
    <w:tmpl w:val="BCC2D98A"/>
    <w:lvl w:ilvl="0" w:tplc="4142F38A">
      <w:start w:val="1"/>
      <w:numFmt w:val="lowerRoman"/>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487122"/>
    <w:multiLevelType w:val="hybridMultilevel"/>
    <w:tmpl w:val="C6CE596C"/>
    <w:lvl w:ilvl="0" w:tplc="3E942AA8">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C81C3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797EFF"/>
    <w:multiLevelType w:val="hybridMultilevel"/>
    <w:tmpl w:val="B2CCD5DC"/>
    <w:lvl w:ilvl="0" w:tplc="5C28D10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8076DD"/>
    <w:multiLevelType w:val="hybridMultilevel"/>
    <w:tmpl w:val="7A688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4C5F2F"/>
    <w:multiLevelType w:val="hybridMultilevel"/>
    <w:tmpl w:val="B7920706"/>
    <w:lvl w:ilvl="0" w:tplc="0C090001">
      <w:start w:val="1"/>
      <w:numFmt w:val="bullet"/>
      <w:lvlText w:val=""/>
      <w:lvlJc w:val="left"/>
      <w:pPr>
        <w:ind w:left="1356" w:hanging="360"/>
      </w:pPr>
      <w:rPr>
        <w:rFonts w:ascii="Symbol" w:hAnsi="Symbol"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17" w15:restartNumberingAfterBreak="0">
    <w:nsid w:val="2E8E2DDA"/>
    <w:multiLevelType w:val="hybridMultilevel"/>
    <w:tmpl w:val="61742764"/>
    <w:lvl w:ilvl="0" w:tplc="0C090001">
      <w:start w:val="1"/>
      <w:numFmt w:val="bullet"/>
      <w:lvlText w:val=""/>
      <w:lvlJc w:val="left"/>
      <w:pPr>
        <w:tabs>
          <w:tab w:val="num" w:pos="1080"/>
        </w:tabs>
        <w:ind w:left="1080" w:hanging="360"/>
      </w:pPr>
      <w:rPr>
        <w:rFonts w:ascii="Symbol" w:hAnsi="Symbol" w:hint="default"/>
        <w:b w:val="0"/>
        <w:i w:val="0"/>
        <w:sz w:val="24"/>
      </w:rPr>
    </w:lvl>
    <w:lvl w:ilvl="1" w:tplc="0C090003">
      <w:start w:val="1"/>
      <w:numFmt w:val="bullet"/>
      <w:lvlText w:val="o"/>
      <w:lvlJc w:val="left"/>
      <w:pPr>
        <w:tabs>
          <w:tab w:val="num" w:pos="332"/>
        </w:tabs>
        <w:ind w:left="332" w:hanging="360"/>
      </w:pPr>
      <w:rPr>
        <w:rFonts w:ascii="Courier New" w:hAnsi="Courier New" w:hint="default"/>
      </w:rPr>
    </w:lvl>
    <w:lvl w:ilvl="2" w:tplc="0C090005" w:tentative="1">
      <w:start w:val="1"/>
      <w:numFmt w:val="bullet"/>
      <w:lvlText w:val=""/>
      <w:lvlJc w:val="left"/>
      <w:pPr>
        <w:tabs>
          <w:tab w:val="num" w:pos="1052"/>
        </w:tabs>
        <w:ind w:left="1052" w:hanging="360"/>
      </w:pPr>
      <w:rPr>
        <w:rFonts w:ascii="Wingdings" w:hAnsi="Wingdings" w:hint="default"/>
      </w:rPr>
    </w:lvl>
    <w:lvl w:ilvl="3" w:tplc="0C090001" w:tentative="1">
      <w:start w:val="1"/>
      <w:numFmt w:val="bullet"/>
      <w:lvlText w:val=""/>
      <w:lvlJc w:val="left"/>
      <w:pPr>
        <w:tabs>
          <w:tab w:val="num" w:pos="1772"/>
        </w:tabs>
        <w:ind w:left="1772" w:hanging="360"/>
      </w:pPr>
      <w:rPr>
        <w:rFonts w:ascii="Symbol" w:hAnsi="Symbol" w:hint="default"/>
      </w:rPr>
    </w:lvl>
    <w:lvl w:ilvl="4" w:tplc="0C090003" w:tentative="1">
      <w:start w:val="1"/>
      <w:numFmt w:val="bullet"/>
      <w:lvlText w:val="o"/>
      <w:lvlJc w:val="left"/>
      <w:pPr>
        <w:tabs>
          <w:tab w:val="num" w:pos="2492"/>
        </w:tabs>
        <w:ind w:left="2492" w:hanging="360"/>
      </w:pPr>
      <w:rPr>
        <w:rFonts w:ascii="Courier New" w:hAnsi="Courier New" w:hint="default"/>
      </w:rPr>
    </w:lvl>
    <w:lvl w:ilvl="5" w:tplc="0C090005" w:tentative="1">
      <w:start w:val="1"/>
      <w:numFmt w:val="bullet"/>
      <w:lvlText w:val=""/>
      <w:lvlJc w:val="left"/>
      <w:pPr>
        <w:tabs>
          <w:tab w:val="num" w:pos="3212"/>
        </w:tabs>
        <w:ind w:left="3212" w:hanging="360"/>
      </w:pPr>
      <w:rPr>
        <w:rFonts w:ascii="Wingdings" w:hAnsi="Wingdings" w:hint="default"/>
      </w:rPr>
    </w:lvl>
    <w:lvl w:ilvl="6" w:tplc="0C090001" w:tentative="1">
      <w:start w:val="1"/>
      <w:numFmt w:val="bullet"/>
      <w:lvlText w:val=""/>
      <w:lvlJc w:val="left"/>
      <w:pPr>
        <w:tabs>
          <w:tab w:val="num" w:pos="3932"/>
        </w:tabs>
        <w:ind w:left="3932" w:hanging="360"/>
      </w:pPr>
      <w:rPr>
        <w:rFonts w:ascii="Symbol" w:hAnsi="Symbol" w:hint="default"/>
      </w:rPr>
    </w:lvl>
    <w:lvl w:ilvl="7" w:tplc="0C090003" w:tentative="1">
      <w:start w:val="1"/>
      <w:numFmt w:val="bullet"/>
      <w:lvlText w:val="o"/>
      <w:lvlJc w:val="left"/>
      <w:pPr>
        <w:tabs>
          <w:tab w:val="num" w:pos="4652"/>
        </w:tabs>
        <w:ind w:left="4652" w:hanging="360"/>
      </w:pPr>
      <w:rPr>
        <w:rFonts w:ascii="Courier New" w:hAnsi="Courier New" w:hint="default"/>
      </w:rPr>
    </w:lvl>
    <w:lvl w:ilvl="8" w:tplc="0C090005" w:tentative="1">
      <w:start w:val="1"/>
      <w:numFmt w:val="bullet"/>
      <w:lvlText w:val=""/>
      <w:lvlJc w:val="left"/>
      <w:pPr>
        <w:tabs>
          <w:tab w:val="num" w:pos="5372"/>
        </w:tabs>
        <w:ind w:left="5372" w:hanging="360"/>
      </w:pPr>
      <w:rPr>
        <w:rFonts w:ascii="Wingdings" w:hAnsi="Wingdings" w:hint="default"/>
      </w:rPr>
    </w:lvl>
  </w:abstractNum>
  <w:abstractNum w:abstractNumId="18" w15:restartNumberingAfterBreak="0">
    <w:nsid w:val="317B7947"/>
    <w:multiLevelType w:val="hybridMultilevel"/>
    <w:tmpl w:val="F2C6195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8C038C"/>
    <w:multiLevelType w:val="hybridMultilevel"/>
    <w:tmpl w:val="790EA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CB7165"/>
    <w:multiLevelType w:val="hybridMultilevel"/>
    <w:tmpl w:val="BB7CFB2E"/>
    <w:lvl w:ilvl="0" w:tplc="E194650C">
      <w:start w:val="1"/>
      <w:numFmt w:val="bullet"/>
      <w:lvlText w:val=""/>
      <w:lvlJc w:val="left"/>
      <w:pPr>
        <w:ind w:left="720" w:hanging="360"/>
      </w:pPr>
      <w:rPr>
        <w:rFonts w:ascii="Symbol" w:hAnsi="Symbol" w:hint="default"/>
        <w:color w:val="auto"/>
      </w:rPr>
    </w:lvl>
    <w:lvl w:ilvl="1" w:tplc="6F5EF254" w:tentative="1">
      <w:start w:val="1"/>
      <w:numFmt w:val="bullet"/>
      <w:lvlText w:val="o"/>
      <w:lvlJc w:val="left"/>
      <w:pPr>
        <w:ind w:left="1440" w:hanging="360"/>
      </w:pPr>
      <w:rPr>
        <w:rFonts w:ascii="Courier New" w:hAnsi="Courier New" w:cs="Courier New" w:hint="default"/>
      </w:rPr>
    </w:lvl>
    <w:lvl w:ilvl="2" w:tplc="379839B2" w:tentative="1">
      <w:start w:val="1"/>
      <w:numFmt w:val="bullet"/>
      <w:lvlText w:val=""/>
      <w:lvlJc w:val="left"/>
      <w:pPr>
        <w:ind w:left="2160" w:hanging="360"/>
      </w:pPr>
      <w:rPr>
        <w:rFonts w:ascii="Wingdings" w:hAnsi="Wingdings" w:hint="default"/>
      </w:rPr>
    </w:lvl>
    <w:lvl w:ilvl="3" w:tplc="F2BA6DF8" w:tentative="1">
      <w:start w:val="1"/>
      <w:numFmt w:val="bullet"/>
      <w:lvlText w:val=""/>
      <w:lvlJc w:val="left"/>
      <w:pPr>
        <w:ind w:left="2880" w:hanging="360"/>
      </w:pPr>
      <w:rPr>
        <w:rFonts w:ascii="Symbol" w:hAnsi="Symbol" w:hint="default"/>
      </w:rPr>
    </w:lvl>
    <w:lvl w:ilvl="4" w:tplc="4562470C" w:tentative="1">
      <w:start w:val="1"/>
      <w:numFmt w:val="bullet"/>
      <w:lvlText w:val="o"/>
      <w:lvlJc w:val="left"/>
      <w:pPr>
        <w:ind w:left="3600" w:hanging="360"/>
      </w:pPr>
      <w:rPr>
        <w:rFonts w:ascii="Courier New" w:hAnsi="Courier New" w:cs="Courier New" w:hint="default"/>
      </w:rPr>
    </w:lvl>
    <w:lvl w:ilvl="5" w:tplc="259E70CC" w:tentative="1">
      <w:start w:val="1"/>
      <w:numFmt w:val="bullet"/>
      <w:lvlText w:val=""/>
      <w:lvlJc w:val="left"/>
      <w:pPr>
        <w:ind w:left="4320" w:hanging="360"/>
      </w:pPr>
      <w:rPr>
        <w:rFonts w:ascii="Wingdings" w:hAnsi="Wingdings" w:hint="default"/>
      </w:rPr>
    </w:lvl>
    <w:lvl w:ilvl="6" w:tplc="B90A48AA" w:tentative="1">
      <w:start w:val="1"/>
      <w:numFmt w:val="bullet"/>
      <w:lvlText w:val=""/>
      <w:lvlJc w:val="left"/>
      <w:pPr>
        <w:ind w:left="5040" w:hanging="360"/>
      </w:pPr>
      <w:rPr>
        <w:rFonts w:ascii="Symbol" w:hAnsi="Symbol" w:hint="default"/>
      </w:rPr>
    </w:lvl>
    <w:lvl w:ilvl="7" w:tplc="2006F3B8" w:tentative="1">
      <w:start w:val="1"/>
      <w:numFmt w:val="bullet"/>
      <w:lvlText w:val="o"/>
      <w:lvlJc w:val="left"/>
      <w:pPr>
        <w:ind w:left="5760" w:hanging="360"/>
      </w:pPr>
      <w:rPr>
        <w:rFonts w:ascii="Courier New" w:hAnsi="Courier New" w:cs="Courier New" w:hint="default"/>
      </w:rPr>
    </w:lvl>
    <w:lvl w:ilvl="8" w:tplc="9DA2CA0C" w:tentative="1">
      <w:start w:val="1"/>
      <w:numFmt w:val="bullet"/>
      <w:lvlText w:val=""/>
      <w:lvlJc w:val="left"/>
      <w:pPr>
        <w:ind w:left="6480" w:hanging="360"/>
      </w:pPr>
      <w:rPr>
        <w:rFonts w:ascii="Wingdings" w:hAnsi="Wingdings" w:hint="default"/>
      </w:rPr>
    </w:lvl>
  </w:abstractNum>
  <w:abstractNum w:abstractNumId="21" w15:restartNumberingAfterBreak="0">
    <w:nsid w:val="37AA2F7E"/>
    <w:multiLevelType w:val="hybridMultilevel"/>
    <w:tmpl w:val="6772D902"/>
    <w:lvl w:ilvl="0" w:tplc="5C28D10A">
      <w:start w:val="1"/>
      <w:numFmt w:val="lowerRoman"/>
      <w:lvlText w:val="(%1)"/>
      <w:lvlJc w:val="left"/>
      <w:pPr>
        <w:ind w:left="792" w:hanging="360"/>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22" w15:restartNumberingAfterBreak="0">
    <w:nsid w:val="39194442"/>
    <w:multiLevelType w:val="hybridMultilevel"/>
    <w:tmpl w:val="6472D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BF737A4"/>
    <w:multiLevelType w:val="hybridMultilevel"/>
    <w:tmpl w:val="B8B8F7F0"/>
    <w:lvl w:ilvl="0" w:tplc="7E503E9A">
      <w:start w:val="1"/>
      <w:numFmt w:val="bullet"/>
      <w:lvlText w:val=""/>
      <w:lvlJc w:val="left"/>
      <w:pPr>
        <w:ind w:left="927" w:hanging="360"/>
      </w:pPr>
      <w:rPr>
        <w:rFonts w:ascii="Symbol" w:hAnsi="Symbol" w:hint="default"/>
        <w:color w:val="auto"/>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3CD747D9"/>
    <w:multiLevelType w:val="hybridMultilevel"/>
    <w:tmpl w:val="706EA50E"/>
    <w:lvl w:ilvl="0" w:tplc="0C090019">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FC2287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31655B"/>
    <w:multiLevelType w:val="hybridMultilevel"/>
    <w:tmpl w:val="27F429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81D5237"/>
    <w:multiLevelType w:val="hybridMultilevel"/>
    <w:tmpl w:val="7C2C2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4B3ADF"/>
    <w:multiLevelType w:val="multilevel"/>
    <w:tmpl w:val="882A1F18"/>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ascii="Verdana" w:hAnsi="Verdana" w:hint="default"/>
        <w:b w:val="0"/>
        <w:i w:val="0"/>
        <w:color w:val="auto"/>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4DE7F6E"/>
    <w:multiLevelType w:val="hybridMultilevel"/>
    <w:tmpl w:val="05A60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E0C459A"/>
    <w:multiLevelType w:val="hybridMultilevel"/>
    <w:tmpl w:val="CC42B8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E20330F"/>
    <w:multiLevelType w:val="hybridMultilevel"/>
    <w:tmpl w:val="821871B0"/>
    <w:lvl w:ilvl="0" w:tplc="203AAB92">
      <w:start w:val="6"/>
      <w:numFmt w:val="bullet"/>
      <w:lvlText w:val="-"/>
      <w:lvlJc w:val="left"/>
      <w:pPr>
        <w:ind w:left="717" w:hanging="360"/>
      </w:pPr>
      <w:rPr>
        <w:rFonts w:ascii="Arial" w:eastAsia="Calibri"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2" w15:restartNumberingAfterBreak="0">
    <w:nsid w:val="5F796043"/>
    <w:multiLevelType w:val="hybridMultilevel"/>
    <w:tmpl w:val="85663E54"/>
    <w:lvl w:ilvl="0" w:tplc="5C28D10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030D42"/>
    <w:multiLevelType w:val="hybridMultilevel"/>
    <w:tmpl w:val="E2A0A93E"/>
    <w:lvl w:ilvl="0" w:tplc="0C090001">
      <w:start w:val="1"/>
      <w:numFmt w:val="bullet"/>
      <w:lvlText w:val=""/>
      <w:lvlJc w:val="left"/>
      <w:pPr>
        <w:ind w:left="729" w:hanging="360"/>
      </w:pPr>
      <w:rPr>
        <w:rFonts w:ascii="Symbol" w:hAnsi="Symbol" w:hint="default"/>
      </w:rPr>
    </w:lvl>
    <w:lvl w:ilvl="1" w:tplc="1CD81258">
      <w:numFmt w:val="bullet"/>
      <w:lvlText w:val="-"/>
      <w:lvlJc w:val="left"/>
      <w:pPr>
        <w:ind w:left="1809" w:hanging="720"/>
      </w:pPr>
      <w:rPr>
        <w:rFonts w:ascii="Arial" w:eastAsia="Calibri" w:hAnsi="Arial" w:cs="Arial"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34"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3938EE"/>
    <w:multiLevelType w:val="hybridMultilevel"/>
    <w:tmpl w:val="3FAAB12E"/>
    <w:lvl w:ilvl="0" w:tplc="9D62240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5F775B8"/>
    <w:multiLevelType w:val="hybridMultilevel"/>
    <w:tmpl w:val="B2E0A7BA"/>
    <w:lvl w:ilvl="0" w:tplc="8AD44936">
      <w:start w:val="3"/>
      <w:numFmt w:val="lowerRoman"/>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C84561"/>
    <w:multiLevelType w:val="hybridMultilevel"/>
    <w:tmpl w:val="4E300E3C"/>
    <w:lvl w:ilvl="0" w:tplc="0C09000F">
      <w:start w:val="1"/>
      <w:numFmt w:val="decimal"/>
      <w:lvlText w:val="%1."/>
      <w:lvlJc w:val="left"/>
      <w:pPr>
        <w:ind w:left="360" w:hanging="360"/>
      </w:p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15:restartNumberingAfterBreak="0">
    <w:nsid w:val="73CA4B5C"/>
    <w:multiLevelType w:val="hybridMultilevel"/>
    <w:tmpl w:val="28BADFC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605D08"/>
    <w:multiLevelType w:val="multilevel"/>
    <w:tmpl w:val="A2AE62D0"/>
    <w:lvl w:ilvl="0">
      <w:start w:val="1"/>
      <w:numFmt w:val="decimal"/>
      <w:lvlText w:val="%1."/>
      <w:lvlJc w:val="left"/>
      <w:pPr>
        <w:ind w:left="720" w:hanging="360"/>
      </w:pPr>
      <w:rPr>
        <w:rFonts w:hint="default"/>
        <w:color w:val="000000"/>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B14175"/>
    <w:multiLevelType w:val="hybridMultilevel"/>
    <w:tmpl w:val="17CEA5F2"/>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4A36D5"/>
    <w:multiLevelType w:val="hybridMultilevel"/>
    <w:tmpl w:val="CE402720"/>
    <w:lvl w:ilvl="0" w:tplc="71624594">
      <w:start w:val="1"/>
      <w:numFmt w:val="lowerRoman"/>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FF3F2C"/>
    <w:multiLevelType w:val="hybridMultilevel"/>
    <w:tmpl w:val="671284A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13721751">
    <w:abstractNumId w:val="34"/>
  </w:num>
  <w:num w:numId="2" w16cid:durableId="790324979">
    <w:abstractNumId w:val="10"/>
  </w:num>
  <w:num w:numId="3" w16cid:durableId="1481389024">
    <w:abstractNumId w:val="38"/>
  </w:num>
  <w:num w:numId="4" w16cid:durableId="1223440068">
    <w:abstractNumId w:val="18"/>
  </w:num>
  <w:num w:numId="5" w16cid:durableId="1112631843">
    <w:abstractNumId w:val="12"/>
  </w:num>
  <w:num w:numId="6" w16cid:durableId="187525066">
    <w:abstractNumId w:val="7"/>
  </w:num>
  <w:num w:numId="7" w16cid:durableId="173615823">
    <w:abstractNumId w:val="27"/>
  </w:num>
  <w:num w:numId="8" w16cid:durableId="2004359463">
    <w:abstractNumId w:val="17"/>
  </w:num>
  <w:num w:numId="9" w16cid:durableId="404377261">
    <w:abstractNumId w:val="37"/>
  </w:num>
  <w:num w:numId="10" w16cid:durableId="50812472">
    <w:abstractNumId w:val="2"/>
  </w:num>
  <w:num w:numId="11" w16cid:durableId="1650599918">
    <w:abstractNumId w:val="33"/>
  </w:num>
  <w:num w:numId="12" w16cid:durableId="368342861">
    <w:abstractNumId w:val="13"/>
  </w:num>
  <w:num w:numId="13" w16cid:durableId="529026260">
    <w:abstractNumId w:val="26"/>
  </w:num>
  <w:num w:numId="14" w16cid:durableId="676887260">
    <w:abstractNumId w:val="15"/>
  </w:num>
  <w:num w:numId="15" w16cid:durableId="697504994">
    <w:abstractNumId w:val="30"/>
  </w:num>
  <w:num w:numId="16" w16cid:durableId="1639796959">
    <w:abstractNumId w:val="13"/>
  </w:num>
  <w:num w:numId="17" w16cid:durableId="916399548">
    <w:abstractNumId w:val="13"/>
  </w:num>
  <w:num w:numId="18" w16cid:durableId="1392998231">
    <w:abstractNumId w:val="13"/>
  </w:num>
  <w:num w:numId="19" w16cid:durableId="330375640">
    <w:abstractNumId w:val="13"/>
  </w:num>
  <w:num w:numId="20" w16cid:durableId="70927846">
    <w:abstractNumId w:val="13"/>
  </w:num>
  <w:num w:numId="21" w16cid:durableId="1537081723">
    <w:abstractNumId w:val="13"/>
  </w:num>
  <w:num w:numId="22" w16cid:durableId="1755739615">
    <w:abstractNumId w:val="13"/>
  </w:num>
  <w:num w:numId="23" w16cid:durableId="1230075766">
    <w:abstractNumId w:val="13"/>
  </w:num>
  <w:num w:numId="24" w16cid:durableId="994840334">
    <w:abstractNumId w:val="13"/>
  </w:num>
  <w:num w:numId="25" w16cid:durableId="916944046">
    <w:abstractNumId w:val="13"/>
  </w:num>
  <w:num w:numId="26" w16cid:durableId="5982077">
    <w:abstractNumId w:val="13"/>
  </w:num>
  <w:num w:numId="27" w16cid:durableId="1089808471">
    <w:abstractNumId w:val="13"/>
  </w:num>
  <w:num w:numId="28" w16cid:durableId="1451360617">
    <w:abstractNumId w:val="13"/>
  </w:num>
  <w:num w:numId="29" w16cid:durableId="967977814">
    <w:abstractNumId w:val="13"/>
  </w:num>
  <w:num w:numId="30" w16cid:durableId="1095634950">
    <w:abstractNumId w:val="31"/>
  </w:num>
  <w:num w:numId="31" w16cid:durableId="1445618009">
    <w:abstractNumId w:val="39"/>
  </w:num>
  <w:num w:numId="32" w16cid:durableId="1379550465">
    <w:abstractNumId w:val="13"/>
  </w:num>
  <w:num w:numId="33" w16cid:durableId="213665915">
    <w:abstractNumId w:val="9"/>
  </w:num>
  <w:num w:numId="34" w16cid:durableId="1691639633">
    <w:abstractNumId w:val="13"/>
  </w:num>
  <w:num w:numId="35" w16cid:durableId="1676498953">
    <w:abstractNumId w:val="13"/>
  </w:num>
  <w:num w:numId="36" w16cid:durableId="375012219">
    <w:abstractNumId w:val="13"/>
  </w:num>
  <w:num w:numId="37" w16cid:durableId="492962460">
    <w:abstractNumId w:val="13"/>
  </w:num>
  <w:num w:numId="38" w16cid:durableId="1359549421">
    <w:abstractNumId w:val="13"/>
  </w:num>
  <w:num w:numId="39" w16cid:durableId="377822541">
    <w:abstractNumId w:val="13"/>
  </w:num>
  <w:num w:numId="40" w16cid:durableId="1161235163">
    <w:abstractNumId w:val="42"/>
  </w:num>
  <w:num w:numId="41" w16cid:durableId="423234350">
    <w:abstractNumId w:val="16"/>
  </w:num>
  <w:num w:numId="42" w16cid:durableId="359093208">
    <w:abstractNumId w:val="1"/>
  </w:num>
  <w:num w:numId="43" w16cid:durableId="1061950740">
    <w:abstractNumId w:val="8"/>
  </w:num>
  <w:num w:numId="44" w16cid:durableId="1514690600">
    <w:abstractNumId w:val="19"/>
  </w:num>
  <w:num w:numId="45" w16cid:durableId="1003360937">
    <w:abstractNumId w:val="21"/>
  </w:num>
  <w:num w:numId="46" w16cid:durableId="243271897">
    <w:abstractNumId w:val="32"/>
  </w:num>
  <w:num w:numId="47" w16cid:durableId="557136202">
    <w:abstractNumId w:val="28"/>
  </w:num>
  <w:num w:numId="48" w16cid:durableId="2017342844">
    <w:abstractNumId w:val="4"/>
  </w:num>
  <w:num w:numId="49" w16cid:durableId="127825684">
    <w:abstractNumId w:val="25"/>
  </w:num>
  <w:num w:numId="50" w16cid:durableId="343673556">
    <w:abstractNumId w:val="35"/>
  </w:num>
  <w:num w:numId="51" w16cid:durableId="208540375">
    <w:abstractNumId w:val="23"/>
  </w:num>
  <w:num w:numId="52" w16cid:durableId="52701716">
    <w:abstractNumId w:val="20"/>
  </w:num>
  <w:num w:numId="53" w16cid:durableId="2067988778">
    <w:abstractNumId w:val="29"/>
  </w:num>
  <w:num w:numId="54" w16cid:durableId="1597979140">
    <w:abstractNumId w:val="5"/>
  </w:num>
  <w:num w:numId="55" w16cid:durableId="2055543621">
    <w:abstractNumId w:val="6"/>
  </w:num>
  <w:num w:numId="56" w16cid:durableId="1741901190">
    <w:abstractNumId w:val="24"/>
  </w:num>
  <w:num w:numId="57" w16cid:durableId="1416123973">
    <w:abstractNumId w:val="40"/>
  </w:num>
  <w:num w:numId="58" w16cid:durableId="1292981892">
    <w:abstractNumId w:val="22"/>
  </w:num>
  <w:num w:numId="59" w16cid:durableId="1563370681">
    <w:abstractNumId w:val="41"/>
  </w:num>
  <w:num w:numId="60" w16cid:durableId="256523251">
    <w:abstractNumId w:val="0"/>
  </w:num>
  <w:num w:numId="61" w16cid:durableId="243150707">
    <w:abstractNumId w:val="14"/>
  </w:num>
  <w:num w:numId="62" w16cid:durableId="241647435">
    <w:abstractNumId w:val="36"/>
  </w:num>
  <w:num w:numId="63" w16cid:durableId="1080131473">
    <w:abstractNumId w:val="11"/>
  </w:num>
  <w:num w:numId="64" w16cid:durableId="151412712">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4E"/>
    <w:rsid w:val="0000010A"/>
    <w:rsid w:val="000031F3"/>
    <w:rsid w:val="00005B49"/>
    <w:rsid w:val="00006634"/>
    <w:rsid w:val="00007278"/>
    <w:rsid w:val="00013A96"/>
    <w:rsid w:val="00014711"/>
    <w:rsid w:val="000159B6"/>
    <w:rsid w:val="0001631A"/>
    <w:rsid w:val="00021F3E"/>
    <w:rsid w:val="00021F95"/>
    <w:rsid w:val="000249AF"/>
    <w:rsid w:val="00024F81"/>
    <w:rsid w:val="00027813"/>
    <w:rsid w:val="00030695"/>
    <w:rsid w:val="00030756"/>
    <w:rsid w:val="00033976"/>
    <w:rsid w:val="00034CEC"/>
    <w:rsid w:val="00034D8A"/>
    <w:rsid w:val="000419F9"/>
    <w:rsid w:val="0005154B"/>
    <w:rsid w:val="00053EC6"/>
    <w:rsid w:val="0005532F"/>
    <w:rsid w:val="00055A0A"/>
    <w:rsid w:val="0005644A"/>
    <w:rsid w:val="00060A28"/>
    <w:rsid w:val="00061BE7"/>
    <w:rsid w:val="00063EC5"/>
    <w:rsid w:val="00064400"/>
    <w:rsid w:val="00066552"/>
    <w:rsid w:val="00066D6C"/>
    <w:rsid w:val="00070F8A"/>
    <w:rsid w:val="000753D3"/>
    <w:rsid w:val="00075E2F"/>
    <w:rsid w:val="0008001B"/>
    <w:rsid w:val="0008609E"/>
    <w:rsid w:val="0008725C"/>
    <w:rsid w:val="00091123"/>
    <w:rsid w:val="00095461"/>
    <w:rsid w:val="000972F9"/>
    <w:rsid w:val="000A018D"/>
    <w:rsid w:val="000A06FA"/>
    <w:rsid w:val="000A187E"/>
    <w:rsid w:val="000A4BBD"/>
    <w:rsid w:val="000A580A"/>
    <w:rsid w:val="000B4EB9"/>
    <w:rsid w:val="000B5B16"/>
    <w:rsid w:val="000B7FAF"/>
    <w:rsid w:val="000C0DCB"/>
    <w:rsid w:val="000C1184"/>
    <w:rsid w:val="000C1403"/>
    <w:rsid w:val="000C5426"/>
    <w:rsid w:val="000C7BD6"/>
    <w:rsid w:val="000D36AC"/>
    <w:rsid w:val="000D4131"/>
    <w:rsid w:val="000D55A9"/>
    <w:rsid w:val="000D6502"/>
    <w:rsid w:val="000E19B0"/>
    <w:rsid w:val="000E2207"/>
    <w:rsid w:val="000E5DC4"/>
    <w:rsid w:val="000E66A9"/>
    <w:rsid w:val="000E7E97"/>
    <w:rsid w:val="000F04E2"/>
    <w:rsid w:val="000F34DA"/>
    <w:rsid w:val="000F5039"/>
    <w:rsid w:val="000F5F8B"/>
    <w:rsid w:val="00100115"/>
    <w:rsid w:val="00102320"/>
    <w:rsid w:val="00107214"/>
    <w:rsid w:val="00114428"/>
    <w:rsid w:val="00115384"/>
    <w:rsid w:val="001179BC"/>
    <w:rsid w:val="001207DA"/>
    <w:rsid w:val="001239C1"/>
    <w:rsid w:val="00126022"/>
    <w:rsid w:val="0013079D"/>
    <w:rsid w:val="00133B93"/>
    <w:rsid w:val="00134B3D"/>
    <w:rsid w:val="00135800"/>
    <w:rsid w:val="00141383"/>
    <w:rsid w:val="001428A5"/>
    <w:rsid w:val="001437E0"/>
    <w:rsid w:val="00144D07"/>
    <w:rsid w:val="0014513D"/>
    <w:rsid w:val="00150D6A"/>
    <w:rsid w:val="00150DBB"/>
    <w:rsid w:val="00151967"/>
    <w:rsid w:val="00151AC9"/>
    <w:rsid w:val="00154442"/>
    <w:rsid w:val="00156474"/>
    <w:rsid w:val="001571E9"/>
    <w:rsid w:val="001574C5"/>
    <w:rsid w:val="001600F2"/>
    <w:rsid w:val="00160703"/>
    <w:rsid w:val="0016439E"/>
    <w:rsid w:val="00165099"/>
    <w:rsid w:val="00167285"/>
    <w:rsid w:val="001709B9"/>
    <w:rsid w:val="00171B7B"/>
    <w:rsid w:val="001765DC"/>
    <w:rsid w:val="001768E5"/>
    <w:rsid w:val="0017716C"/>
    <w:rsid w:val="00177F92"/>
    <w:rsid w:val="001805D4"/>
    <w:rsid w:val="00180B79"/>
    <w:rsid w:val="00182FE4"/>
    <w:rsid w:val="00183A46"/>
    <w:rsid w:val="001901A0"/>
    <w:rsid w:val="00191FA2"/>
    <w:rsid w:val="001951C1"/>
    <w:rsid w:val="00195E0A"/>
    <w:rsid w:val="001970C6"/>
    <w:rsid w:val="00197D98"/>
    <w:rsid w:val="001A4332"/>
    <w:rsid w:val="001A758A"/>
    <w:rsid w:val="001B0F30"/>
    <w:rsid w:val="001B6F4A"/>
    <w:rsid w:val="001B74F9"/>
    <w:rsid w:val="001C1226"/>
    <w:rsid w:val="001C3C72"/>
    <w:rsid w:val="001C4420"/>
    <w:rsid w:val="001C470B"/>
    <w:rsid w:val="001C7D1F"/>
    <w:rsid w:val="001D17DB"/>
    <w:rsid w:val="001D3D6C"/>
    <w:rsid w:val="001E61A5"/>
    <w:rsid w:val="001F051D"/>
    <w:rsid w:val="001F25F5"/>
    <w:rsid w:val="001F6030"/>
    <w:rsid w:val="001F68E9"/>
    <w:rsid w:val="002018AF"/>
    <w:rsid w:val="00204C64"/>
    <w:rsid w:val="00204D71"/>
    <w:rsid w:val="002052AE"/>
    <w:rsid w:val="002057D5"/>
    <w:rsid w:val="0020706B"/>
    <w:rsid w:val="00210F9A"/>
    <w:rsid w:val="0021526D"/>
    <w:rsid w:val="002203F2"/>
    <w:rsid w:val="00220E8F"/>
    <w:rsid w:val="00221C38"/>
    <w:rsid w:val="00222026"/>
    <w:rsid w:val="002247EF"/>
    <w:rsid w:val="00226D84"/>
    <w:rsid w:val="00235F41"/>
    <w:rsid w:val="00244681"/>
    <w:rsid w:val="002465DA"/>
    <w:rsid w:val="0025010C"/>
    <w:rsid w:val="00250484"/>
    <w:rsid w:val="002506B5"/>
    <w:rsid w:val="002506CE"/>
    <w:rsid w:val="00256565"/>
    <w:rsid w:val="00262898"/>
    <w:rsid w:val="00271E51"/>
    <w:rsid w:val="00272110"/>
    <w:rsid w:val="0027444D"/>
    <w:rsid w:val="00280598"/>
    <w:rsid w:val="00280783"/>
    <w:rsid w:val="00282D37"/>
    <w:rsid w:val="002844B2"/>
    <w:rsid w:val="002916C7"/>
    <w:rsid w:val="002930DE"/>
    <w:rsid w:val="002A0679"/>
    <w:rsid w:val="002A240E"/>
    <w:rsid w:val="002A46EC"/>
    <w:rsid w:val="002A4980"/>
    <w:rsid w:val="002A51B3"/>
    <w:rsid w:val="002A731D"/>
    <w:rsid w:val="002B3E58"/>
    <w:rsid w:val="002B695D"/>
    <w:rsid w:val="002C416E"/>
    <w:rsid w:val="002C5941"/>
    <w:rsid w:val="002C661C"/>
    <w:rsid w:val="002C6B96"/>
    <w:rsid w:val="002C7D7D"/>
    <w:rsid w:val="002D050B"/>
    <w:rsid w:val="002D1C22"/>
    <w:rsid w:val="002D2C29"/>
    <w:rsid w:val="002D4FC2"/>
    <w:rsid w:val="002D6F72"/>
    <w:rsid w:val="002E1094"/>
    <w:rsid w:val="002E1F31"/>
    <w:rsid w:val="002E40AE"/>
    <w:rsid w:val="002E4734"/>
    <w:rsid w:val="002F2EC6"/>
    <w:rsid w:val="002F36C7"/>
    <w:rsid w:val="002F6C49"/>
    <w:rsid w:val="002F7AF8"/>
    <w:rsid w:val="002F7E33"/>
    <w:rsid w:val="00300847"/>
    <w:rsid w:val="00301672"/>
    <w:rsid w:val="00302F2B"/>
    <w:rsid w:val="0030602E"/>
    <w:rsid w:val="00313931"/>
    <w:rsid w:val="00316207"/>
    <w:rsid w:val="00317FFC"/>
    <w:rsid w:val="003212B2"/>
    <w:rsid w:val="00322C98"/>
    <w:rsid w:val="00324012"/>
    <w:rsid w:val="003256E4"/>
    <w:rsid w:val="00326A4D"/>
    <w:rsid w:val="0033085F"/>
    <w:rsid w:val="0033358E"/>
    <w:rsid w:val="00333C27"/>
    <w:rsid w:val="00336B95"/>
    <w:rsid w:val="00345161"/>
    <w:rsid w:val="003472CF"/>
    <w:rsid w:val="003507D1"/>
    <w:rsid w:val="00355004"/>
    <w:rsid w:val="003579C1"/>
    <w:rsid w:val="003609C8"/>
    <w:rsid w:val="00360B6E"/>
    <w:rsid w:val="003638B6"/>
    <w:rsid w:val="00367085"/>
    <w:rsid w:val="00367496"/>
    <w:rsid w:val="00370EF6"/>
    <w:rsid w:val="003713A7"/>
    <w:rsid w:val="00373A96"/>
    <w:rsid w:val="00374A41"/>
    <w:rsid w:val="00375645"/>
    <w:rsid w:val="00375931"/>
    <w:rsid w:val="00377195"/>
    <w:rsid w:val="003825CE"/>
    <w:rsid w:val="003842EC"/>
    <w:rsid w:val="00384A45"/>
    <w:rsid w:val="00385E76"/>
    <w:rsid w:val="00390F09"/>
    <w:rsid w:val="0039208D"/>
    <w:rsid w:val="003920D9"/>
    <w:rsid w:val="003929E7"/>
    <w:rsid w:val="00393A16"/>
    <w:rsid w:val="00396AA5"/>
    <w:rsid w:val="003B6A2B"/>
    <w:rsid w:val="003D1A87"/>
    <w:rsid w:val="003D46F2"/>
    <w:rsid w:val="003D501F"/>
    <w:rsid w:val="003D60F3"/>
    <w:rsid w:val="003D68B6"/>
    <w:rsid w:val="003D7A86"/>
    <w:rsid w:val="003E1EE6"/>
    <w:rsid w:val="003E2923"/>
    <w:rsid w:val="003E2FAA"/>
    <w:rsid w:val="003E5503"/>
    <w:rsid w:val="003E77BA"/>
    <w:rsid w:val="003F0013"/>
    <w:rsid w:val="003F07F7"/>
    <w:rsid w:val="003F2F93"/>
    <w:rsid w:val="003F332E"/>
    <w:rsid w:val="003F571D"/>
    <w:rsid w:val="003F6D85"/>
    <w:rsid w:val="00400705"/>
    <w:rsid w:val="0040242E"/>
    <w:rsid w:val="00404F44"/>
    <w:rsid w:val="00405D8B"/>
    <w:rsid w:val="00407613"/>
    <w:rsid w:val="00417782"/>
    <w:rsid w:val="00417C69"/>
    <w:rsid w:val="00422425"/>
    <w:rsid w:val="00425858"/>
    <w:rsid w:val="00427800"/>
    <w:rsid w:val="004332C8"/>
    <w:rsid w:val="00433B0D"/>
    <w:rsid w:val="00436626"/>
    <w:rsid w:val="004374A9"/>
    <w:rsid w:val="0044432F"/>
    <w:rsid w:val="004444FF"/>
    <w:rsid w:val="004447AF"/>
    <w:rsid w:val="00452B8A"/>
    <w:rsid w:val="004541E6"/>
    <w:rsid w:val="00455E7F"/>
    <w:rsid w:val="004561BF"/>
    <w:rsid w:val="00460701"/>
    <w:rsid w:val="00463FD8"/>
    <w:rsid w:val="00464115"/>
    <w:rsid w:val="00466DB9"/>
    <w:rsid w:val="00467FF3"/>
    <w:rsid w:val="00470C6D"/>
    <w:rsid w:val="00471692"/>
    <w:rsid w:val="00480107"/>
    <w:rsid w:val="00480D5B"/>
    <w:rsid w:val="00487DA2"/>
    <w:rsid w:val="004A15D5"/>
    <w:rsid w:val="004A2B3E"/>
    <w:rsid w:val="004A4043"/>
    <w:rsid w:val="004A609E"/>
    <w:rsid w:val="004B19A2"/>
    <w:rsid w:val="004B77C2"/>
    <w:rsid w:val="004C01CD"/>
    <w:rsid w:val="004C185D"/>
    <w:rsid w:val="004C1AD8"/>
    <w:rsid w:val="004C2780"/>
    <w:rsid w:val="004C305C"/>
    <w:rsid w:val="004C5DDD"/>
    <w:rsid w:val="004C5EE0"/>
    <w:rsid w:val="004C632C"/>
    <w:rsid w:val="004C68E6"/>
    <w:rsid w:val="004C6976"/>
    <w:rsid w:val="004E1E4F"/>
    <w:rsid w:val="004E78D3"/>
    <w:rsid w:val="004F110E"/>
    <w:rsid w:val="004F633E"/>
    <w:rsid w:val="004F6D2E"/>
    <w:rsid w:val="004F7244"/>
    <w:rsid w:val="00503486"/>
    <w:rsid w:val="0050731C"/>
    <w:rsid w:val="005236D9"/>
    <w:rsid w:val="00523A11"/>
    <w:rsid w:val="00524837"/>
    <w:rsid w:val="00526E48"/>
    <w:rsid w:val="00531232"/>
    <w:rsid w:val="00535E0C"/>
    <w:rsid w:val="0054290E"/>
    <w:rsid w:val="005429AB"/>
    <w:rsid w:val="00543526"/>
    <w:rsid w:val="005537AA"/>
    <w:rsid w:val="005537E7"/>
    <w:rsid w:val="00565162"/>
    <w:rsid w:val="00566B1A"/>
    <w:rsid w:val="00566FD6"/>
    <w:rsid w:val="0056716B"/>
    <w:rsid w:val="005716EC"/>
    <w:rsid w:val="005763DC"/>
    <w:rsid w:val="00581C1D"/>
    <w:rsid w:val="0058205E"/>
    <w:rsid w:val="00582C4C"/>
    <w:rsid w:val="005840CC"/>
    <w:rsid w:val="00585BC2"/>
    <w:rsid w:val="00585DB2"/>
    <w:rsid w:val="005876BE"/>
    <w:rsid w:val="00590A13"/>
    <w:rsid w:val="005931EF"/>
    <w:rsid w:val="005949AC"/>
    <w:rsid w:val="0059570B"/>
    <w:rsid w:val="00596D4C"/>
    <w:rsid w:val="005A1914"/>
    <w:rsid w:val="005A3C1C"/>
    <w:rsid w:val="005A409E"/>
    <w:rsid w:val="005A4B7E"/>
    <w:rsid w:val="005A50C5"/>
    <w:rsid w:val="005A54F9"/>
    <w:rsid w:val="005A5FCF"/>
    <w:rsid w:val="005A67A4"/>
    <w:rsid w:val="005B2C2F"/>
    <w:rsid w:val="005B5E97"/>
    <w:rsid w:val="005C05F6"/>
    <w:rsid w:val="005C1098"/>
    <w:rsid w:val="005C4CF0"/>
    <w:rsid w:val="005C527C"/>
    <w:rsid w:val="005C6BFF"/>
    <w:rsid w:val="005D1F0D"/>
    <w:rsid w:val="005E08F6"/>
    <w:rsid w:val="005E4E57"/>
    <w:rsid w:val="005F208A"/>
    <w:rsid w:val="005F29FB"/>
    <w:rsid w:val="005F2CD2"/>
    <w:rsid w:val="005F4A1C"/>
    <w:rsid w:val="00600116"/>
    <w:rsid w:val="00602318"/>
    <w:rsid w:val="00606458"/>
    <w:rsid w:val="00606949"/>
    <w:rsid w:val="00607261"/>
    <w:rsid w:val="00607B46"/>
    <w:rsid w:val="00607D2C"/>
    <w:rsid w:val="00612560"/>
    <w:rsid w:val="00620F89"/>
    <w:rsid w:val="00620FB7"/>
    <w:rsid w:val="0063087A"/>
    <w:rsid w:val="006364FE"/>
    <w:rsid w:val="0063670E"/>
    <w:rsid w:val="006436B7"/>
    <w:rsid w:val="0064686E"/>
    <w:rsid w:val="006469B9"/>
    <w:rsid w:val="00651D5E"/>
    <w:rsid w:val="00656D84"/>
    <w:rsid w:val="0065751D"/>
    <w:rsid w:val="00657E84"/>
    <w:rsid w:val="006660E4"/>
    <w:rsid w:val="00666C02"/>
    <w:rsid w:val="0066724E"/>
    <w:rsid w:val="0067170F"/>
    <w:rsid w:val="00673195"/>
    <w:rsid w:val="00673EC8"/>
    <w:rsid w:val="00690250"/>
    <w:rsid w:val="0069119B"/>
    <w:rsid w:val="00692E38"/>
    <w:rsid w:val="00697E19"/>
    <w:rsid w:val="006A023D"/>
    <w:rsid w:val="006A377C"/>
    <w:rsid w:val="006A5F6D"/>
    <w:rsid w:val="006A5FCE"/>
    <w:rsid w:val="006B1DBD"/>
    <w:rsid w:val="006B2F2B"/>
    <w:rsid w:val="006B4DE0"/>
    <w:rsid w:val="006C02CB"/>
    <w:rsid w:val="006C1E9B"/>
    <w:rsid w:val="006C49A3"/>
    <w:rsid w:val="006C7CA7"/>
    <w:rsid w:val="006D3D54"/>
    <w:rsid w:val="006D69A4"/>
    <w:rsid w:val="006E01D5"/>
    <w:rsid w:val="006E375B"/>
    <w:rsid w:val="006E38A8"/>
    <w:rsid w:val="006E4A61"/>
    <w:rsid w:val="006E6779"/>
    <w:rsid w:val="006E6F08"/>
    <w:rsid w:val="006F0987"/>
    <w:rsid w:val="006F2D92"/>
    <w:rsid w:val="006F41C2"/>
    <w:rsid w:val="006F52D0"/>
    <w:rsid w:val="006F6F5D"/>
    <w:rsid w:val="007000AA"/>
    <w:rsid w:val="00704D45"/>
    <w:rsid w:val="00710D62"/>
    <w:rsid w:val="00714886"/>
    <w:rsid w:val="00714913"/>
    <w:rsid w:val="007155EC"/>
    <w:rsid w:val="00716EDF"/>
    <w:rsid w:val="00720744"/>
    <w:rsid w:val="00721E43"/>
    <w:rsid w:val="00726104"/>
    <w:rsid w:val="007271F0"/>
    <w:rsid w:val="00732CEF"/>
    <w:rsid w:val="007340CA"/>
    <w:rsid w:val="00734F62"/>
    <w:rsid w:val="00736C1D"/>
    <w:rsid w:val="00736C35"/>
    <w:rsid w:val="00737111"/>
    <w:rsid w:val="0073725A"/>
    <w:rsid w:val="00737762"/>
    <w:rsid w:val="00737BB2"/>
    <w:rsid w:val="00743BE0"/>
    <w:rsid w:val="0074592B"/>
    <w:rsid w:val="007569C2"/>
    <w:rsid w:val="00761471"/>
    <w:rsid w:val="00761734"/>
    <w:rsid w:val="0076281D"/>
    <w:rsid w:val="00762A33"/>
    <w:rsid w:val="00766CE0"/>
    <w:rsid w:val="0076779D"/>
    <w:rsid w:val="007677AE"/>
    <w:rsid w:val="0077027C"/>
    <w:rsid w:val="00771E1C"/>
    <w:rsid w:val="00774506"/>
    <w:rsid w:val="00776702"/>
    <w:rsid w:val="00776EE8"/>
    <w:rsid w:val="00781078"/>
    <w:rsid w:val="007846E2"/>
    <w:rsid w:val="0078747C"/>
    <w:rsid w:val="00790D40"/>
    <w:rsid w:val="00793EE5"/>
    <w:rsid w:val="00796FE7"/>
    <w:rsid w:val="007A2156"/>
    <w:rsid w:val="007A423A"/>
    <w:rsid w:val="007B03E5"/>
    <w:rsid w:val="007B17EF"/>
    <w:rsid w:val="007B263F"/>
    <w:rsid w:val="007B3FC8"/>
    <w:rsid w:val="007B6305"/>
    <w:rsid w:val="007B77EF"/>
    <w:rsid w:val="007C03C2"/>
    <w:rsid w:val="007C187B"/>
    <w:rsid w:val="007C4818"/>
    <w:rsid w:val="007C5701"/>
    <w:rsid w:val="007C7F59"/>
    <w:rsid w:val="007D0FBE"/>
    <w:rsid w:val="007D793C"/>
    <w:rsid w:val="007E0CEC"/>
    <w:rsid w:val="007E5E2E"/>
    <w:rsid w:val="007E69CB"/>
    <w:rsid w:val="007F1ABF"/>
    <w:rsid w:val="007F3940"/>
    <w:rsid w:val="007F75D1"/>
    <w:rsid w:val="008028B2"/>
    <w:rsid w:val="00805CC5"/>
    <w:rsid w:val="0080636B"/>
    <w:rsid w:val="0080781E"/>
    <w:rsid w:val="00807B63"/>
    <w:rsid w:val="00811706"/>
    <w:rsid w:val="00811F27"/>
    <w:rsid w:val="00814493"/>
    <w:rsid w:val="008166BA"/>
    <w:rsid w:val="00824679"/>
    <w:rsid w:val="0082749A"/>
    <w:rsid w:val="008306C1"/>
    <w:rsid w:val="00831E6F"/>
    <w:rsid w:val="00834520"/>
    <w:rsid w:val="00835C96"/>
    <w:rsid w:val="00836E10"/>
    <w:rsid w:val="00836FE3"/>
    <w:rsid w:val="00850383"/>
    <w:rsid w:val="008534F6"/>
    <w:rsid w:val="0085423B"/>
    <w:rsid w:val="00855106"/>
    <w:rsid w:val="00857722"/>
    <w:rsid w:val="0086057C"/>
    <w:rsid w:val="00861D3D"/>
    <w:rsid w:val="00864A07"/>
    <w:rsid w:val="00872580"/>
    <w:rsid w:val="00873393"/>
    <w:rsid w:val="00880E69"/>
    <w:rsid w:val="00881846"/>
    <w:rsid w:val="0088272F"/>
    <w:rsid w:val="00884E86"/>
    <w:rsid w:val="00886194"/>
    <w:rsid w:val="00887365"/>
    <w:rsid w:val="00887B87"/>
    <w:rsid w:val="008944BE"/>
    <w:rsid w:val="008959E9"/>
    <w:rsid w:val="00897837"/>
    <w:rsid w:val="008A3B4B"/>
    <w:rsid w:val="008A3DA7"/>
    <w:rsid w:val="008A6F3D"/>
    <w:rsid w:val="008A7F99"/>
    <w:rsid w:val="008B4814"/>
    <w:rsid w:val="008B5436"/>
    <w:rsid w:val="008B5F71"/>
    <w:rsid w:val="008C05E4"/>
    <w:rsid w:val="008C309F"/>
    <w:rsid w:val="008C3754"/>
    <w:rsid w:val="008C3FA2"/>
    <w:rsid w:val="008C53BD"/>
    <w:rsid w:val="008C61A0"/>
    <w:rsid w:val="008D1A81"/>
    <w:rsid w:val="008D6491"/>
    <w:rsid w:val="008D72FE"/>
    <w:rsid w:val="008E217F"/>
    <w:rsid w:val="008E6403"/>
    <w:rsid w:val="008F18B8"/>
    <w:rsid w:val="008F2694"/>
    <w:rsid w:val="008F2D64"/>
    <w:rsid w:val="008F425F"/>
    <w:rsid w:val="008F448D"/>
    <w:rsid w:val="008F535F"/>
    <w:rsid w:val="008F7FE4"/>
    <w:rsid w:val="009008C9"/>
    <w:rsid w:val="00903F54"/>
    <w:rsid w:val="00906201"/>
    <w:rsid w:val="00912868"/>
    <w:rsid w:val="00920B1E"/>
    <w:rsid w:val="00923114"/>
    <w:rsid w:val="00930DF8"/>
    <w:rsid w:val="009337D4"/>
    <w:rsid w:val="0093782D"/>
    <w:rsid w:val="00950C89"/>
    <w:rsid w:val="0095304B"/>
    <w:rsid w:val="009556CF"/>
    <w:rsid w:val="0095634B"/>
    <w:rsid w:val="00956412"/>
    <w:rsid w:val="00956FD7"/>
    <w:rsid w:val="00957DE0"/>
    <w:rsid w:val="00961BDF"/>
    <w:rsid w:val="00964646"/>
    <w:rsid w:val="0096667E"/>
    <w:rsid w:val="009668ED"/>
    <w:rsid w:val="0096780A"/>
    <w:rsid w:val="00967ACF"/>
    <w:rsid w:val="00967BB4"/>
    <w:rsid w:val="00972026"/>
    <w:rsid w:val="00973040"/>
    <w:rsid w:val="00976D34"/>
    <w:rsid w:val="00977E9D"/>
    <w:rsid w:val="00981DA1"/>
    <w:rsid w:val="00985317"/>
    <w:rsid w:val="00990D6C"/>
    <w:rsid w:val="009914DE"/>
    <w:rsid w:val="0099150F"/>
    <w:rsid w:val="00996557"/>
    <w:rsid w:val="009A6BE8"/>
    <w:rsid w:val="009B0823"/>
    <w:rsid w:val="009B1E8A"/>
    <w:rsid w:val="009B3A20"/>
    <w:rsid w:val="009B4FDC"/>
    <w:rsid w:val="009B60EE"/>
    <w:rsid w:val="009C18AC"/>
    <w:rsid w:val="009C21C8"/>
    <w:rsid w:val="009C58A4"/>
    <w:rsid w:val="009C623F"/>
    <w:rsid w:val="009C72E0"/>
    <w:rsid w:val="009C77E0"/>
    <w:rsid w:val="009D0807"/>
    <w:rsid w:val="009D564F"/>
    <w:rsid w:val="009D60F2"/>
    <w:rsid w:val="009D625F"/>
    <w:rsid w:val="009E15AE"/>
    <w:rsid w:val="009E419E"/>
    <w:rsid w:val="009E4646"/>
    <w:rsid w:val="009E5885"/>
    <w:rsid w:val="009E7827"/>
    <w:rsid w:val="009E7C4A"/>
    <w:rsid w:val="009F09C2"/>
    <w:rsid w:val="009F2C20"/>
    <w:rsid w:val="009F2DFA"/>
    <w:rsid w:val="009F4292"/>
    <w:rsid w:val="009F658D"/>
    <w:rsid w:val="00A05CDE"/>
    <w:rsid w:val="00A05DEB"/>
    <w:rsid w:val="00A07442"/>
    <w:rsid w:val="00A14710"/>
    <w:rsid w:val="00A15B5A"/>
    <w:rsid w:val="00A2032D"/>
    <w:rsid w:val="00A20A0D"/>
    <w:rsid w:val="00A2327E"/>
    <w:rsid w:val="00A23990"/>
    <w:rsid w:val="00A27CEF"/>
    <w:rsid w:val="00A32E48"/>
    <w:rsid w:val="00A36030"/>
    <w:rsid w:val="00A37FF2"/>
    <w:rsid w:val="00A44866"/>
    <w:rsid w:val="00A530B4"/>
    <w:rsid w:val="00A537E2"/>
    <w:rsid w:val="00A55104"/>
    <w:rsid w:val="00A57A43"/>
    <w:rsid w:val="00A65059"/>
    <w:rsid w:val="00A65380"/>
    <w:rsid w:val="00A66A93"/>
    <w:rsid w:val="00A70E1C"/>
    <w:rsid w:val="00A84326"/>
    <w:rsid w:val="00A9145A"/>
    <w:rsid w:val="00A91C4C"/>
    <w:rsid w:val="00A94ACD"/>
    <w:rsid w:val="00A965ED"/>
    <w:rsid w:val="00AA53FE"/>
    <w:rsid w:val="00AA55ED"/>
    <w:rsid w:val="00AB0819"/>
    <w:rsid w:val="00AB150E"/>
    <w:rsid w:val="00AB1739"/>
    <w:rsid w:val="00AB2731"/>
    <w:rsid w:val="00AB4AFB"/>
    <w:rsid w:val="00AC0ADB"/>
    <w:rsid w:val="00AC1BF6"/>
    <w:rsid w:val="00AC412C"/>
    <w:rsid w:val="00AC6FB5"/>
    <w:rsid w:val="00AD64DC"/>
    <w:rsid w:val="00AD7086"/>
    <w:rsid w:val="00AE5583"/>
    <w:rsid w:val="00AF14AD"/>
    <w:rsid w:val="00AF305F"/>
    <w:rsid w:val="00AF389D"/>
    <w:rsid w:val="00AF4D23"/>
    <w:rsid w:val="00AF7C07"/>
    <w:rsid w:val="00B00634"/>
    <w:rsid w:val="00B01C84"/>
    <w:rsid w:val="00B02097"/>
    <w:rsid w:val="00B10139"/>
    <w:rsid w:val="00B108DD"/>
    <w:rsid w:val="00B11CF4"/>
    <w:rsid w:val="00B1306A"/>
    <w:rsid w:val="00B13629"/>
    <w:rsid w:val="00B13F95"/>
    <w:rsid w:val="00B147D6"/>
    <w:rsid w:val="00B150CF"/>
    <w:rsid w:val="00B20B0A"/>
    <w:rsid w:val="00B27291"/>
    <w:rsid w:val="00B33DF9"/>
    <w:rsid w:val="00B355D7"/>
    <w:rsid w:val="00B356A4"/>
    <w:rsid w:val="00B3718F"/>
    <w:rsid w:val="00B42870"/>
    <w:rsid w:val="00B45589"/>
    <w:rsid w:val="00B50D05"/>
    <w:rsid w:val="00B56B3E"/>
    <w:rsid w:val="00B605FE"/>
    <w:rsid w:val="00B63672"/>
    <w:rsid w:val="00B64A2A"/>
    <w:rsid w:val="00B720BD"/>
    <w:rsid w:val="00B74850"/>
    <w:rsid w:val="00B75484"/>
    <w:rsid w:val="00B759E7"/>
    <w:rsid w:val="00B7711F"/>
    <w:rsid w:val="00B77192"/>
    <w:rsid w:val="00B7739F"/>
    <w:rsid w:val="00B80B6B"/>
    <w:rsid w:val="00B81F71"/>
    <w:rsid w:val="00B835B1"/>
    <w:rsid w:val="00B84B75"/>
    <w:rsid w:val="00B863CE"/>
    <w:rsid w:val="00B91D0A"/>
    <w:rsid w:val="00B9473D"/>
    <w:rsid w:val="00B948D2"/>
    <w:rsid w:val="00B94DC0"/>
    <w:rsid w:val="00BA2544"/>
    <w:rsid w:val="00BA2DE1"/>
    <w:rsid w:val="00BA3F3B"/>
    <w:rsid w:val="00BA549C"/>
    <w:rsid w:val="00BA6BEB"/>
    <w:rsid w:val="00BA7C19"/>
    <w:rsid w:val="00BB35A3"/>
    <w:rsid w:val="00BB5682"/>
    <w:rsid w:val="00BB5FB7"/>
    <w:rsid w:val="00BC337E"/>
    <w:rsid w:val="00BC794F"/>
    <w:rsid w:val="00BD0681"/>
    <w:rsid w:val="00BD0F41"/>
    <w:rsid w:val="00BD41EB"/>
    <w:rsid w:val="00BD789A"/>
    <w:rsid w:val="00BE3A9A"/>
    <w:rsid w:val="00BE3C2D"/>
    <w:rsid w:val="00BE4C00"/>
    <w:rsid w:val="00BE5FDD"/>
    <w:rsid w:val="00BE64AA"/>
    <w:rsid w:val="00BE669B"/>
    <w:rsid w:val="00BE7D24"/>
    <w:rsid w:val="00BF079D"/>
    <w:rsid w:val="00BF2FDF"/>
    <w:rsid w:val="00BF5703"/>
    <w:rsid w:val="00C014D3"/>
    <w:rsid w:val="00C01A52"/>
    <w:rsid w:val="00C037E0"/>
    <w:rsid w:val="00C07CE1"/>
    <w:rsid w:val="00C07DC8"/>
    <w:rsid w:val="00C07E4F"/>
    <w:rsid w:val="00C11811"/>
    <w:rsid w:val="00C1380E"/>
    <w:rsid w:val="00C139A7"/>
    <w:rsid w:val="00C15C90"/>
    <w:rsid w:val="00C2156F"/>
    <w:rsid w:val="00C2199C"/>
    <w:rsid w:val="00C23BDB"/>
    <w:rsid w:val="00C27684"/>
    <w:rsid w:val="00C30F7D"/>
    <w:rsid w:val="00C351D3"/>
    <w:rsid w:val="00C43159"/>
    <w:rsid w:val="00C45A62"/>
    <w:rsid w:val="00C50C82"/>
    <w:rsid w:val="00C5334D"/>
    <w:rsid w:val="00C57F1C"/>
    <w:rsid w:val="00C60128"/>
    <w:rsid w:val="00C61212"/>
    <w:rsid w:val="00C618FA"/>
    <w:rsid w:val="00C62A35"/>
    <w:rsid w:val="00C64531"/>
    <w:rsid w:val="00C65A28"/>
    <w:rsid w:val="00C7143D"/>
    <w:rsid w:val="00C757B0"/>
    <w:rsid w:val="00C83F61"/>
    <w:rsid w:val="00C841BD"/>
    <w:rsid w:val="00C861BE"/>
    <w:rsid w:val="00C91079"/>
    <w:rsid w:val="00C948D7"/>
    <w:rsid w:val="00C95EBE"/>
    <w:rsid w:val="00C97948"/>
    <w:rsid w:val="00CA112E"/>
    <w:rsid w:val="00CA3311"/>
    <w:rsid w:val="00CA42B2"/>
    <w:rsid w:val="00CB060E"/>
    <w:rsid w:val="00CB0AC5"/>
    <w:rsid w:val="00CC0568"/>
    <w:rsid w:val="00CC1A08"/>
    <w:rsid w:val="00CC2891"/>
    <w:rsid w:val="00CC630D"/>
    <w:rsid w:val="00CC67A4"/>
    <w:rsid w:val="00CD45E4"/>
    <w:rsid w:val="00CD66D0"/>
    <w:rsid w:val="00CE3F10"/>
    <w:rsid w:val="00CE7C46"/>
    <w:rsid w:val="00CF3B39"/>
    <w:rsid w:val="00CF48F6"/>
    <w:rsid w:val="00CF4AD0"/>
    <w:rsid w:val="00CF5205"/>
    <w:rsid w:val="00CF64E2"/>
    <w:rsid w:val="00CF6768"/>
    <w:rsid w:val="00D001A5"/>
    <w:rsid w:val="00D005BB"/>
    <w:rsid w:val="00D0196B"/>
    <w:rsid w:val="00D02F06"/>
    <w:rsid w:val="00D0621E"/>
    <w:rsid w:val="00D067E7"/>
    <w:rsid w:val="00D1036C"/>
    <w:rsid w:val="00D1088F"/>
    <w:rsid w:val="00D12058"/>
    <w:rsid w:val="00D12D9A"/>
    <w:rsid w:val="00D147D4"/>
    <w:rsid w:val="00D1501C"/>
    <w:rsid w:val="00D20A71"/>
    <w:rsid w:val="00D21756"/>
    <w:rsid w:val="00D246BD"/>
    <w:rsid w:val="00D26162"/>
    <w:rsid w:val="00D30675"/>
    <w:rsid w:val="00D32E55"/>
    <w:rsid w:val="00D37D0E"/>
    <w:rsid w:val="00D43005"/>
    <w:rsid w:val="00D5391C"/>
    <w:rsid w:val="00D56D01"/>
    <w:rsid w:val="00D6125C"/>
    <w:rsid w:val="00D616A3"/>
    <w:rsid w:val="00D741DD"/>
    <w:rsid w:val="00D805E0"/>
    <w:rsid w:val="00D85B75"/>
    <w:rsid w:val="00D9233E"/>
    <w:rsid w:val="00D92936"/>
    <w:rsid w:val="00D9301F"/>
    <w:rsid w:val="00D93028"/>
    <w:rsid w:val="00DA1011"/>
    <w:rsid w:val="00DA3D82"/>
    <w:rsid w:val="00DA42A9"/>
    <w:rsid w:val="00DA471A"/>
    <w:rsid w:val="00DA48BC"/>
    <w:rsid w:val="00DA49CC"/>
    <w:rsid w:val="00DA7B56"/>
    <w:rsid w:val="00DA7B5C"/>
    <w:rsid w:val="00DB2907"/>
    <w:rsid w:val="00DB2B9F"/>
    <w:rsid w:val="00DB4961"/>
    <w:rsid w:val="00DB6559"/>
    <w:rsid w:val="00DC22A0"/>
    <w:rsid w:val="00DC46BC"/>
    <w:rsid w:val="00DC4ED5"/>
    <w:rsid w:val="00DD0B1B"/>
    <w:rsid w:val="00DD3325"/>
    <w:rsid w:val="00DE03C1"/>
    <w:rsid w:val="00DE3720"/>
    <w:rsid w:val="00DE4BFE"/>
    <w:rsid w:val="00DE4E74"/>
    <w:rsid w:val="00DE53E1"/>
    <w:rsid w:val="00DE5558"/>
    <w:rsid w:val="00DE7ACE"/>
    <w:rsid w:val="00DF39D5"/>
    <w:rsid w:val="00DF57D0"/>
    <w:rsid w:val="00E051C8"/>
    <w:rsid w:val="00E053A4"/>
    <w:rsid w:val="00E1281F"/>
    <w:rsid w:val="00E138BC"/>
    <w:rsid w:val="00E141D5"/>
    <w:rsid w:val="00E149C1"/>
    <w:rsid w:val="00E15DF3"/>
    <w:rsid w:val="00E219EB"/>
    <w:rsid w:val="00E23E7A"/>
    <w:rsid w:val="00E2784B"/>
    <w:rsid w:val="00E30935"/>
    <w:rsid w:val="00E37C3F"/>
    <w:rsid w:val="00E40563"/>
    <w:rsid w:val="00E431DF"/>
    <w:rsid w:val="00E43FC5"/>
    <w:rsid w:val="00E47483"/>
    <w:rsid w:val="00E479EF"/>
    <w:rsid w:val="00E507B5"/>
    <w:rsid w:val="00E516FB"/>
    <w:rsid w:val="00E62270"/>
    <w:rsid w:val="00E6258D"/>
    <w:rsid w:val="00E64724"/>
    <w:rsid w:val="00E73299"/>
    <w:rsid w:val="00E757CB"/>
    <w:rsid w:val="00E8014B"/>
    <w:rsid w:val="00E86ABB"/>
    <w:rsid w:val="00E90EBF"/>
    <w:rsid w:val="00E9207A"/>
    <w:rsid w:val="00E927E0"/>
    <w:rsid w:val="00E940F2"/>
    <w:rsid w:val="00EA03AE"/>
    <w:rsid w:val="00EB05C9"/>
    <w:rsid w:val="00EB29CE"/>
    <w:rsid w:val="00EB2E00"/>
    <w:rsid w:val="00EB5A35"/>
    <w:rsid w:val="00EB6CE6"/>
    <w:rsid w:val="00EB7E17"/>
    <w:rsid w:val="00EC3CBB"/>
    <w:rsid w:val="00EC6B3B"/>
    <w:rsid w:val="00EC70C3"/>
    <w:rsid w:val="00EC7FCD"/>
    <w:rsid w:val="00ED3298"/>
    <w:rsid w:val="00ED6CAB"/>
    <w:rsid w:val="00ED74E6"/>
    <w:rsid w:val="00ED74F6"/>
    <w:rsid w:val="00EE0A65"/>
    <w:rsid w:val="00EE4617"/>
    <w:rsid w:val="00EE6B4E"/>
    <w:rsid w:val="00EF2002"/>
    <w:rsid w:val="00EF313F"/>
    <w:rsid w:val="00EF3C4F"/>
    <w:rsid w:val="00EF3DDA"/>
    <w:rsid w:val="00EF460A"/>
    <w:rsid w:val="00EF7416"/>
    <w:rsid w:val="00F01075"/>
    <w:rsid w:val="00F02428"/>
    <w:rsid w:val="00F02BD0"/>
    <w:rsid w:val="00F02C30"/>
    <w:rsid w:val="00F058DE"/>
    <w:rsid w:val="00F058E9"/>
    <w:rsid w:val="00F069EE"/>
    <w:rsid w:val="00F0731B"/>
    <w:rsid w:val="00F15AF7"/>
    <w:rsid w:val="00F23729"/>
    <w:rsid w:val="00F2625F"/>
    <w:rsid w:val="00F34BF2"/>
    <w:rsid w:val="00F35168"/>
    <w:rsid w:val="00F36371"/>
    <w:rsid w:val="00F37C10"/>
    <w:rsid w:val="00F41694"/>
    <w:rsid w:val="00F4262F"/>
    <w:rsid w:val="00F42E6D"/>
    <w:rsid w:val="00F43FE4"/>
    <w:rsid w:val="00F44950"/>
    <w:rsid w:val="00F44B03"/>
    <w:rsid w:val="00F45C88"/>
    <w:rsid w:val="00F46F3F"/>
    <w:rsid w:val="00F4723E"/>
    <w:rsid w:val="00F520FC"/>
    <w:rsid w:val="00F55CF6"/>
    <w:rsid w:val="00F566D9"/>
    <w:rsid w:val="00F5692C"/>
    <w:rsid w:val="00F60555"/>
    <w:rsid w:val="00F60D2E"/>
    <w:rsid w:val="00F62BCC"/>
    <w:rsid w:val="00F64FD6"/>
    <w:rsid w:val="00F67446"/>
    <w:rsid w:val="00F709EC"/>
    <w:rsid w:val="00F93B41"/>
    <w:rsid w:val="00F94F54"/>
    <w:rsid w:val="00FA0400"/>
    <w:rsid w:val="00FA22FF"/>
    <w:rsid w:val="00FA279A"/>
    <w:rsid w:val="00FA4EA6"/>
    <w:rsid w:val="00FB07B8"/>
    <w:rsid w:val="00FB2DE8"/>
    <w:rsid w:val="00FB5156"/>
    <w:rsid w:val="00FB6D88"/>
    <w:rsid w:val="00FB7B63"/>
    <w:rsid w:val="00FC35D6"/>
    <w:rsid w:val="00FC589A"/>
    <w:rsid w:val="00FC6B49"/>
    <w:rsid w:val="00FD2CA3"/>
    <w:rsid w:val="00FD6E3E"/>
    <w:rsid w:val="00FD7C02"/>
    <w:rsid w:val="00FE053E"/>
    <w:rsid w:val="00FE3803"/>
    <w:rsid w:val="00FE3EDF"/>
    <w:rsid w:val="00FF0C9D"/>
    <w:rsid w:val="00FF0D8D"/>
    <w:rsid w:val="00FF2E37"/>
    <w:rsid w:val="00FF3624"/>
    <w:rsid w:val="00FF60E3"/>
    <w:rsid w:val="00FF6F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70EF"/>
  <w15:docId w15:val="{EA28A191-4D7C-4106-BAB4-6A4CB3A4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33B93"/>
    <w:pPr>
      <w:spacing w:after="120"/>
    </w:pPr>
    <w:rPr>
      <w:rFonts w:ascii="Arial" w:hAnsi="Arial"/>
      <w:sz w:val="24"/>
      <w:szCs w:val="22"/>
      <w:lang w:eastAsia="en-US"/>
    </w:rPr>
  </w:style>
  <w:style w:type="paragraph" w:styleId="Heading1">
    <w:name w:val="heading 1"/>
    <w:basedOn w:val="Normal"/>
    <w:next w:val="Normal"/>
    <w:link w:val="Heading1Char"/>
    <w:uiPriority w:val="9"/>
    <w:qFormat/>
    <w:rsid w:val="00CF4AD0"/>
    <w:pPr>
      <w:keepNext/>
      <w:keepLines/>
      <w:outlineLvl w:val="0"/>
    </w:pPr>
    <w:rPr>
      <w:rFonts w:eastAsia="Times New Roman"/>
      <w:b/>
      <w:bCs/>
      <w:color w:val="005B38"/>
      <w:sz w:val="28"/>
      <w:szCs w:val="28"/>
    </w:rPr>
  </w:style>
  <w:style w:type="paragraph" w:styleId="Heading2">
    <w:name w:val="heading 2"/>
    <w:basedOn w:val="Normal"/>
    <w:next w:val="Normal"/>
    <w:link w:val="Heading2Char"/>
    <w:uiPriority w:val="9"/>
    <w:qFormat/>
    <w:rsid w:val="00A9145A"/>
    <w:pPr>
      <w:keepNext/>
      <w:keepLines/>
      <w:spacing w:before="240" w:after="60"/>
      <w:outlineLvl w:val="1"/>
    </w:pPr>
    <w:rPr>
      <w:rFonts w:eastAsia="Times New Roman"/>
      <w:b/>
      <w:bCs/>
      <w:color w:val="005B38"/>
      <w:sz w:val="28"/>
      <w:szCs w:val="26"/>
    </w:rPr>
  </w:style>
  <w:style w:type="paragraph" w:styleId="Heading3">
    <w:name w:val="heading 3"/>
    <w:basedOn w:val="Normal"/>
    <w:next w:val="Normal"/>
    <w:link w:val="Heading3Char"/>
    <w:uiPriority w:val="9"/>
    <w:qFormat/>
    <w:rsid w:val="00C65A28"/>
    <w:pPr>
      <w:keepNext/>
      <w:keepLines/>
      <w:spacing w:before="240" w:after="60"/>
      <w:outlineLvl w:val="2"/>
    </w:pPr>
    <w:rPr>
      <w:rFonts w:eastAsia="Times New Roman"/>
      <w:b/>
      <w:bCs/>
      <w:color w:val="464E56"/>
      <w:sz w:val="26"/>
    </w:rPr>
  </w:style>
  <w:style w:type="paragraph" w:styleId="Heading4">
    <w:name w:val="heading 4"/>
    <w:basedOn w:val="Normal"/>
    <w:next w:val="Normal"/>
    <w:link w:val="Heading4Char"/>
    <w:uiPriority w:val="9"/>
    <w:qFormat/>
    <w:rsid w:val="00C65A28"/>
    <w:pPr>
      <w:keepNext/>
      <w:keepLines/>
      <w:spacing w:before="240" w:after="60"/>
      <w:outlineLvl w:val="3"/>
    </w:pPr>
    <w:rPr>
      <w:rFonts w:eastAsia="Times New Roman"/>
      <w:b/>
      <w:bCs/>
      <w:iCs/>
      <w:color w:val="464E56"/>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imes New Roman"/>
      <w:color w:val="000000"/>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imes New Roman"/>
      <w:i/>
      <w:iCs/>
      <w:color w:val="000000"/>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imes New Roman"/>
      <w:i/>
      <w:iCs/>
      <w:color w:val="000000"/>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imes New Roman"/>
      <w:color w:val="000000"/>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A91C4C"/>
    <w:rPr>
      <w:rFonts w:ascii="Arial" w:eastAsia="Times New Roman" w:hAnsi="Arial" w:cs="Times New Roman"/>
      <w:color w:val="000000"/>
      <w:sz w:val="24"/>
    </w:rPr>
  </w:style>
  <w:style w:type="paragraph" w:customStyle="1" w:styleId="Headlines">
    <w:name w:val="Headlines"/>
    <w:basedOn w:val="Normal"/>
    <w:next w:val="Subheadlines"/>
    <w:qFormat/>
    <w:rsid w:val="00A9145A"/>
    <w:pPr>
      <w:spacing w:before="240" w:after="660"/>
    </w:pPr>
    <w:rPr>
      <w:color w:val="005B38"/>
      <w:sz w:val="80"/>
    </w:rPr>
  </w:style>
  <w:style w:type="paragraph" w:customStyle="1" w:styleId="Subheadlines">
    <w:name w:val="Sub headlines"/>
    <w:basedOn w:val="Normal"/>
    <w:next w:val="Normal"/>
    <w:qFormat/>
    <w:rsid w:val="00A9145A"/>
    <w:rPr>
      <w:b/>
      <w:color w:val="464E56"/>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link w:val="Heading1"/>
    <w:uiPriority w:val="9"/>
    <w:rsid w:val="00CF4AD0"/>
    <w:rPr>
      <w:rFonts w:ascii="Arial" w:eastAsia="Times New Roman" w:hAnsi="Arial"/>
      <w:b/>
      <w:bCs/>
      <w:color w:val="005B38"/>
      <w:sz w:val="28"/>
      <w:szCs w:val="28"/>
      <w:lang w:eastAsia="en-US"/>
    </w:rPr>
  </w:style>
  <w:style w:type="character" w:customStyle="1" w:styleId="Heading2Char">
    <w:name w:val="Heading 2 Char"/>
    <w:link w:val="Heading2"/>
    <w:uiPriority w:val="9"/>
    <w:rsid w:val="00A9145A"/>
    <w:rPr>
      <w:rFonts w:ascii="Arial" w:eastAsia="Times New Roman" w:hAnsi="Arial"/>
      <w:b/>
      <w:bCs/>
      <w:color w:val="005B38"/>
      <w:sz w:val="28"/>
      <w:szCs w:val="26"/>
      <w:lang w:val="en-AU"/>
    </w:rPr>
  </w:style>
  <w:style w:type="character" w:customStyle="1" w:styleId="Heading3Char">
    <w:name w:val="Heading 3 Char"/>
    <w:link w:val="Heading3"/>
    <w:uiPriority w:val="9"/>
    <w:rsid w:val="00C65A28"/>
    <w:rPr>
      <w:rFonts w:ascii="Arial" w:eastAsia="Times New Roman" w:hAnsi="Arial"/>
      <w:b/>
      <w:bCs/>
      <w:color w:val="464E56"/>
      <w:sz w:val="26"/>
      <w:szCs w:val="22"/>
      <w:lang w:val="en-AU"/>
    </w:rPr>
  </w:style>
  <w:style w:type="character" w:customStyle="1" w:styleId="Heading4Char">
    <w:name w:val="Heading 4 Char"/>
    <w:link w:val="Heading4"/>
    <w:uiPriority w:val="9"/>
    <w:rsid w:val="00C65A28"/>
    <w:rPr>
      <w:rFonts w:ascii="Arial" w:eastAsia="Times New Roman" w:hAnsi="Arial"/>
      <w:b/>
      <w:bCs/>
      <w:iCs/>
      <w:color w:val="464E56"/>
      <w:sz w:val="24"/>
      <w:szCs w:val="22"/>
      <w:lang w:val="en-AU"/>
    </w:rPr>
  </w:style>
  <w:style w:type="paragraph" w:styleId="TOCHeading">
    <w:name w:val="TOC Heading"/>
    <w:basedOn w:val="Heading1"/>
    <w:next w:val="Normal"/>
    <w:uiPriority w:val="39"/>
    <w:unhideWhenUsed/>
    <w:qFormat/>
    <w:rsid w:val="00AF7C07"/>
    <w:pPr>
      <w:spacing w:before="60" w:line="360" w:lineRule="auto"/>
      <w:outlineLvl w:val="9"/>
    </w:pPr>
    <w:rPr>
      <w:rFonts w:cs="Arial"/>
      <w:lang w:eastAsia="ja-JP"/>
    </w:rPr>
  </w:style>
  <w:style w:type="paragraph" w:styleId="TOC1">
    <w:name w:val="toc 1"/>
    <w:basedOn w:val="Normal"/>
    <w:next w:val="Normal"/>
    <w:autoRedefine/>
    <w:uiPriority w:val="39"/>
    <w:qFormat/>
    <w:rsid w:val="0064686E"/>
    <w:pPr>
      <w:tabs>
        <w:tab w:val="right" w:pos="9923"/>
      </w:tabs>
      <w:spacing w:after="100"/>
    </w:pPr>
    <w:rPr>
      <w:noProof/>
    </w:rPr>
  </w:style>
  <w:style w:type="paragraph" w:styleId="TOC2">
    <w:name w:val="toc 2"/>
    <w:basedOn w:val="Normal"/>
    <w:next w:val="Normal"/>
    <w:autoRedefine/>
    <w:uiPriority w:val="39"/>
    <w:qFormat/>
    <w:rsid w:val="0064686E"/>
    <w:pPr>
      <w:tabs>
        <w:tab w:val="right" w:pos="9923"/>
      </w:tabs>
      <w:spacing w:after="100"/>
      <w:ind w:left="240"/>
    </w:pPr>
  </w:style>
  <w:style w:type="paragraph" w:styleId="TOC3">
    <w:name w:val="toc 3"/>
    <w:basedOn w:val="Normal"/>
    <w:next w:val="Normal"/>
    <w:autoRedefine/>
    <w:uiPriority w:val="39"/>
    <w:qFormat/>
    <w:rsid w:val="0064686E"/>
    <w:pPr>
      <w:tabs>
        <w:tab w:val="right" w:pos="9923"/>
      </w:tabs>
      <w:spacing w:after="100"/>
      <w:ind w:left="480"/>
    </w:pPr>
  </w:style>
  <w:style w:type="character" w:styleId="Hyperlink">
    <w:name w:val="Hyperlink"/>
    <w:uiPriority w:val="99"/>
    <w:unhideWhenUsed/>
    <w:qFormat/>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link w:val="BalloonText"/>
    <w:uiPriority w:val="99"/>
    <w:semiHidden/>
    <w:rsid w:val="00981DA1"/>
    <w:rPr>
      <w:rFonts w:ascii="Tahoma" w:hAnsi="Tahoma" w:cs="Tahoma"/>
      <w:sz w:val="16"/>
      <w:szCs w:val="16"/>
    </w:rPr>
  </w:style>
  <w:style w:type="character" w:customStyle="1" w:styleId="Heading6Char">
    <w:name w:val="Heading 6 Char"/>
    <w:link w:val="Heading6"/>
    <w:uiPriority w:val="9"/>
    <w:semiHidden/>
    <w:rsid w:val="00A91C4C"/>
    <w:rPr>
      <w:rFonts w:ascii="Arial" w:eastAsia="Times New Roman" w:hAnsi="Arial" w:cs="Times New Roman"/>
      <w:i/>
      <w:iCs/>
      <w:color w:val="000000"/>
      <w:sz w:val="24"/>
    </w:rPr>
  </w:style>
  <w:style w:type="character" w:customStyle="1" w:styleId="Heading7Char">
    <w:name w:val="Heading 7 Char"/>
    <w:link w:val="Heading7"/>
    <w:uiPriority w:val="9"/>
    <w:semiHidden/>
    <w:rsid w:val="00A91C4C"/>
    <w:rPr>
      <w:rFonts w:ascii="Arial" w:eastAsia="Times New Roman" w:hAnsi="Arial" w:cs="Times New Roman"/>
      <w:i/>
      <w:iCs/>
      <w:color w:val="000000"/>
      <w:sz w:val="24"/>
    </w:rPr>
  </w:style>
  <w:style w:type="character" w:customStyle="1" w:styleId="Heading8Char">
    <w:name w:val="Heading 8 Char"/>
    <w:link w:val="Heading8"/>
    <w:uiPriority w:val="9"/>
    <w:semiHidden/>
    <w:rsid w:val="00A91C4C"/>
    <w:rPr>
      <w:rFonts w:ascii="Arial" w:eastAsia="Times New Roman" w:hAnsi="Arial" w:cs="Times New Roman"/>
      <w:color w:val="000000"/>
      <w:sz w:val="24"/>
      <w:szCs w:val="20"/>
    </w:rPr>
  </w:style>
  <w:style w:type="character" w:customStyle="1" w:styleId="Heading9Char">
    <w:name w:val="Heading 9 Char"/>
    <w:link w:val="Heading9"/>
    <w:uiPriority w:val="9"/>
    <w:semiHidden/>
    <w:rsid w:val="00A91C4C"/>
    <w:rPr>
      <w:rFonts w:ascii="Arial" w:eastAsia="Times New Roman" w:hAnsi="Arial" w:cs="Times New Roman"/>
      <w:i/>
      <w:iCs/>
      <w:color w:val="000000"/>
      <w:sz w:val="24"/>
      <w:szCs w:val="20"/>
    </w:rPr>
  </w:style>
  <w:style w:type="table" w:styleId="TableGrid">
    <w:name w:val="Table Grid"/>
    <w:basedOn w:val="TableNormal"/>
    <w:uiPriority w:val="5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sz w:val="24"/>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LightList-Accent1">
    <w:name w:val="Light List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Shading-Accent1">
    <w:name w:val="Light Shading Accent 1"/>
    <w:basedOn w:val="TableNormal"/>
    <w:uiPriority w:val="60"/>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Grid-Accent1">
    <w:name w:val="Light Grid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Cambria Math" w:eastAsia="Times New Roman" w:hAnsi="Cambria Math"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Cambria Math" w:eastAsia="Times New Roman" w:hAnsi="Cambria Math"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Shading1-Accent1">
    <w:name w:val="Medium Shading 1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MediumList1-Accent1">
    <w:name w:val="Medium List 1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Cambria Math" w:eastAsia="Times New Roman" w:hAnsi="Cambria Math"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Cambria Math" w:eastAsia="Times New Roman" w:hAnsi="Cambria Math"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
    <w:uiPriority w:val="99"/>
    <w:rsid w:val="00930DF8"/>
    <w:rPr>
      <w:rFonts w:ascii="Arial" w:hAnsi="Arial"/>
      <w:sz w:val="24"/>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MediumList2-Accent1"/>
    <w:uiPriority w:val="99"/>
    <w:rsid w:val="00930DF8"/>
    <w:rPr>
      <w:rFonts w:ascii="Arial" w:hAnsi="Arial"/>
      <w:sz w:val="24"/>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styleId="LightList">
    <w:name w:val="Light List"/>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semiHidden/>
    <w:rsid w:val="00743BE0"/>
    <w:pPr>
      <w:tabs>
        <w:tab w:val="center" w:pos="4513"/>
        <w:tab w:val="right" w:pos="9026"/>
      </w:tabs>
      <w:spacing w:after="0"/>
    </w:pPr>
  </w:style>
  <w:style w:type="character" w:customStyle="1" w:styleId="HeaderChar">
    <w:name w:val="Header Char"/>
    <w:link w:val="Header"/>
    <w:uiPriority w:val="99"/>
    <w:semiHidden/>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spacing w:after="0"/>
      <w:ind w:right="227"/>
      <w:jc w:val="right"/>
    </w:pPr>
    <w:rPr>
      <w:b/>
      <w:color w:val="000000"/>
    </w:rPr>
  </w:style>
  <w:style w:type="character" w:customStyle="1" w:styleId="FooterChar">
    <w:name w:val="Footer Char"/>
    <w:link w:val="Footer"/>
    <w:uiPriority w:val="99"/>
    <w:rsid w:val="00E62270"/>
    <w:rPr>
      <w:rFonts w:ascii="Arial" w:hAnsi="Arial"/>
      <w:b/>
      <w:color w:val="000000"/>
      <w:sz w:val="24"/>
    </w:rPr>
  </w:style>
  <w:style w:type="paragraph" w:customStyle="1" w:styleId="PolicyTitle">
    <w:name w:val="Policy Title"/>
    <w:basedOn w:val="Subheadlines"/>
    <w:uiPriority w:val="2"/>
    <w:qFormat/>
    <w:rsid w:val="002F2EC6"/>
    <w:rPr>
      <w:color w:val="005B38"/>
      <w:sz w:val="48"/>
      <w:szCs w:val="40"/>
    </w:rPr>
  </w:style>
  <w:style w:type="paragraph" w:customStyle="1" w:styleId="TEXT">
    <w:name w:val="TEXT"/>
    <w:basedOn w:val="Normal"/>
    <w:uiPriority w:val="99"/>
    <w:rsid w:val="0000010A"/>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 w:type="character" w:styleId="FollowedHyperlink">
    <w:name w:val="FollowedHyperlink"/>
    <w:uiPriority w:val="99"/>
    <w:semiHidden/>
    <w:rsid w:val="007846E2"/>
    <w:rPr>
      <w:color w:val="095489"/>
      <w:u w:val="single"/>
    </w:rPr>
  </w:style>
  <w:style w:type="table" w:customStyle="1" w:styleId="TableGrid1">
    <w:name w:val="Table Grid1"/>
    <w:basedOn w:val="TableNormal"/>
    <w:next w:val="TableGrid"/>
    <w:uiPriority w:val="59"/>
    <w:rsid w:val="00EB2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F44950"/>
    <w:rPr>
      <w:sz w:val="16"/>
      <w:szCs w:val="16"/>
    </w:rPr>
  </w:style>
  <w:style w:type="paragraph" w:styleId="CommentText">
    <w:name w:val="annotation text"/>
    <w:basedOn w:val="Normal"/>
    <w:link w:val="CommentTextChar"/>
    <w:uiPriority w:val="99"/>
    <w:semiHidden/>
    <w:rsid w:val="00F44950"/>
    <w:rPr>
      <w:sz w:val="20"/>
      <w:szCs w:val="20"/>
    </w:rPr>
  </w:style>
  <w:style w:type="character" w:customStyle="1" w:styleId="CommentTextChar">
    <w:name w:val="Comment Text Char"/>
    <w:link w:val="CommentText"/>
    <w:uiPriority w:val="99"/>
    <w:semiHidden/>
    <w:rsid w:val="00F44950"/>
    <w:rPr>
      <w:rFonts w:ascii="Arial" w:hAnsi="Arial"/>
      <w:lang w:eastAsia="en-US"/>
    </w:rPr>
  </w:style>
  <w:style w:type="paragraph" w:styleId="CommentSubject">
    <w:name w:val="annotation subject"/>
    <w:basedOn w:val="CommentText"/>
    <w:next w:val="CommentText"/>
    <w:link w:val="CommentSubjectChar"/>
    <w:uiPriority w:val="99"/>
    <w:semiHidden/>
    <w:rsid w:val="00F44950"/>
    <w:rPr>
      <w:b/>
      <w:bCs/>
    </w:rPr>
  </w:style>
  <w:style w:type="character" w:customStyle="1" w:styleId="CommentSubjectChar">
    <w:name w:val="Comment Subject Char"/>
    <w:link w:val="CommentSubject"/>
    <w:uiPriority w:val="99"/>
    <w:semiHidden/>
    <w:rsid w:val="00F44950"/>
    <w:rPr>
      <w:rFonts w:ascii="Arial" w:hAnsi="Arial"/>
      <w:b/>
      <w:bCs/>
      <w:lang w:eastAsia="en-US"/>
    </w:rPr>
  </w:style>
  <w:style w:type="paragraph" w:styleId="Revision">
    <w:name w:val="Revision"/>
    <w:hidden/>
    <w:uiPriority w:val="71"/>
    <w:rsid w:val="00831E6F"/>
    <w:rPr>
      <w:rFonts w:ascii="Arial" w:hAnsi="Arial"/>
      <w:sz w:val="24"/>
      <w:szCs w:val="22"/>
      <w:lang w:eastAsia="en-US"/>
    </w:rPr>
  </w:style>
  <w:style w:type="paragraph" w:customStyle="1" w:styleId="Default">
    <w:name w:val="Default"/>
    <w:rsid w:val="00030695"/>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2A240E"/>
    <w:rPr>
      <w:color w:val="605E5C"/>
      <w:shd w:val="clear" w:color="auto" w:fill="E1DFDD"/>
    </w:rPr>
  </w:style>
  <w:style w:type="paragraph" w:styleId="NormalWeb">
    <w:name w:val="Normal (Web)"/>
    <w:basedOn w:val="Normal"/>
    <w:uiPriority w:val="99"/>
    <w:unhideWhenUsed/>
    <w:rsid w:val="0033358E"/>
    <w:pPr>
      <w:spacing w:before="100" w:beforeAutospacing="1" w:after="100" w:afterAutospacing="1"/>
    </w:pPr>
    <w:rPr>
      <w:rFonts w:ascii="Times New Roman" w:eastAsia="Times New Roman" w:hAnsi="Times New Roman"/>
      <w:szCs w:val="24"/>
      <w:lang w:eastAsia="en-AU"/>
    </w:rPr>
  </w:style>
  <w:style w:type="paragraph" w:customStyle="1" w:styleId="B12Ashurst">
    <w:name w:val="B1&amp;2Ashurst"/>
    <w:basedOn w:val="Normal"/>
    <w:uiPriority w:val="2"/>
    <w:qFormat/>
    <w:rsid w:val="00CB060E"/>
    <w:pPr>
      <w:tabs>
        <w:tab w:val="left" w:pos="1406"/>
        <w:tab w:val="left" w:pos="2030"/>
        <w:tab w:val="left" w:pos="2654"/>
        <w:tab w:val="left" w:pos="3277"/>
        <w:tab w:val="left" w:pos="3901"/>
      </w:tabs>
      <w:suppressAutoHyphens/>
      <w:spacing w:after="220" w:line="264" w:lineRule="auto"/>
      <w:ind w:left="782"/>
      <w:jc w:val="both"/>
    </w:pPr>
    <w:rPr>
      <w:rFonts w:ascii="Verdana" w:eastAsia="Microsoft JhengHei" w:hAnsi="Verdana" w:cs="Noto Naskh Arabic"/>
      <w:sz w:val="18"/>
      <w:szCs w:val="24"/>
      <w:lang w:eastAsia="zh-TW"/>
    </w:rPr>
  </w:style>
  <w:style w:type="paragraph" w:customStyle="1" w:styleId="H1Ashurst">
    <w:name w:val="H1Ashurst"/>
    <w:basedOn w:val="Normal"/>
    <w:next w:val="B12Ashurst"/>
    <w:uiPriority w:val="1"/>
    <w:qFormat/>
    <w:rsid w:val="00CB060E"/>
    <w:pPr>
      <w:keepNext/>
      <w:numPr>
        <w:numId w:val="47"/>
      </w:numPr>
      <w:tabs>
        <w:tab w:val="clear" w:pos="782"/>
        <w:tab w:val="num" w:pos="360"/>
      </w:tabs>
      <w:suppressAutoHyphens/>
      <w:spacing w:after="220" w:line="264" w:lineRule="auto"/>
      <w:ind w:left="0" w:firstLine="0"/>
      <w:jc w:val="both"/>
      <w:outlineLvl w:val="0"/>
    </w:pPr>
    <w:rPr>
      <w:rFonts w:ascii="Verdana" w:eastAsia="Microsoft JhengHei" w:hAnsi="Verdana" w:cs="Noto Naskh Arabic"/>
      <w:b/>
      <w:caps/>
      <w:sz w:val="18"/>
      <w:szCs w:val="24"/>
      <w:lang w:eastAsia="zh-TW"/>
    </w:rPr>
  </w:style>
  <w:style w:type="paragraph" w:customStyle="1" w:styleId="H2Ashurst">
    <w:name w:val="H2Ashurst"/>
    <w:basedOn w:val="Normal"/>
    <w:next w:val="B12Ashurst"/>
    <w:uiPriority w:val="1"/>
    <w:qFormat/>
    <w:rsid w:val="00CB060E"/>
    <w:pPr>
      <w:keepNext/>
      <w:numPr>
        <w:ilvl w:val="1"/>
        <w:numId w:val="47"/>
      </w:numPr>
      <w:tabs>
        <w:tab w:val="clear" w:pos="782"/>
        <w:tab w:val="num" w:pos="360"/>
      </w:tabs>
      <w:suppressAutoHyphens/>
      <w:spacing w:after="220" w:line="264" w:lineRule="auto"/>
      <w:ind w:left="0" w:firstLine="0"/>
      <w:jc w:val="both"/>
      <w:outlineLvl w:val="1"/>
    </w:pPr>
    <w:rPr>
      <w:rFonts w:ascii="Verdana" w:eastAsia="Microsoft JhengHei" w:hAnsi="Verdana" w:cs="Noto Naskh Arabic"/>
      <w:b/>
      <w:sz w:val="18"/>
      <w:szCs w:val="24"/>
      <w:lang w:eastAsia="zh-TW"/>
    </w:rPr>
  </w:style>
  <w:style w:type="paragraph" w:customStyle="1" w:styleId="H3Ashurst">
    <w:name w:val="H3Ashurst"/>
    <w:basedOn w:val="Normal"/>
    <w:next w:val="Normal"/>
    <w:uiPriority w:val="1"/>
    <w:qFormat/>
    <w:rsid w:val="00CB060E"/>
    <w:pPr>
      <w:numPr>
        <w:ilvl w:val="2"/>
        <w:numId w:val="47"/>
      </w:numPr>
      <w:tabs>
        <w:tab w:val="clear" w:pos="1406"/>
        <w:tab w:val="num" w:pos="360"/>
      </w:tabs>
      <w:suppressAutoHyphens/>
      <w:spacing w:after="220" w:line="264" w:lineRule="auto"/>
      <w:ind w:left="0" w:firstLine="0"/>
      <w:jc w:val="both"/>
      <w:outlineLvl w:val="2"/>
    </w:pPr>
    <w:rPr>
      <w:rFonts w:ascii="Verdana" w:eastAsia="Microsoft JhengHei" w:hAnsi="Verdana" w:cs="Noto Naskh Arabic"/>
      <w:sz w:val="18"/>
      <w:szCs w:val="24"/>
      <w:lang w:eastAsia="zh-TW"/>
    </w:rPr>
  </w:style>
  <w:style w:type="paragraph" w:customStyle="1" w:styleId="H4Ashurst">
    <w:name w:val="H4Ashurst"/>
    <w:basedOn w:val="Normal"/>
    <w:next w:val="Normal"/>
    <w:uiPriority w:val="1"/>
    <w:qFormat/>
    <w:rsid w:val="00CB060E"/>
    <w:pPr>
      <w:numPr>
        <w:ilvl w:val="3"/>
        <w:numId w:val="47"/>
      </w:numPr>
      <w:tabs>
        <w:tab w:val="clear" w:pos="2030"/>
        <w:tab w:val="num" w:pos="360"/>
      </w:tabs>
      <w:suppressAutoHyphens/>
      <w:spacing w:after="220" w:line="264" w:lineRule="auto"/>
      <w:ind w:left="0" w:firstLine="0"/>
      <w:jc w:val="both"/>
      <w:outlineLvl w:val="3"/>
    </w:pPr>
    <w:rPr>
      <w:rFonts w:ascii="Verdana" w:eastAsia="Microsoft JhengHei" w:hAnsi="Verdana" w:cs="Noto Naskh Arabic"/>
      <w:sz w:val="18"/>
      <w:szCs w:val="24"/>
      <w:lang w:eastAsia="zh-TW"/>
    </w:rPr>
  </w:style>
  <w:style w:type="paragraph" w:customStyle="1" w:styleId="H5Ashurst">
    <w:name w:val="H5Ashurst"/>
    <w:basedOn w:val="Normal"/>
    <w:next w:val="Normal"/>
    <w:uiPriority w:val="1"/>
    <w:qFormat/>
    <w:rsid w:val="00CB060E"/>
    <w:pPr>
      <w:numPr>
        <w:ilvl w:val="4"/>
        <w:numId w:val="47"/>
      </w:numPr>
      <w:tabs>
        <w:tab w:val="clear" w:pos="2653"/>
        <w:tab w:val="num" w:pos="360"/>
      </w:tabs>
      <w:suppressAutoHyphens/>
      <w:spacing w:after="220" w:line="264" w:lineRule="auto"/>
      <w:ind w:left="0" w:firstLine="0"/>
      <w:jc w:val="both"/>
      <w:outlineLvl w:val="4"/>
    </w:pPr>
    <w:rPr>
      <w:rFonts w:ascii="Verdana" w:eastAsia="Microsoft JhengHei" w:hAnsi="Verdana" w:cs="Noto Naskh Arabic"/>
      <w:sz w:val="18"/>
      <w:szCs w:val="24"/>
      <w:lang w:eastAsia="zh-TW"/>
    </w:rPr>
  </w:style>
  <w:style w:type="paragraph" w:customStyle="1" w:styleId="H6Ashurst">
    <w:name w:val="H6Ashurst"/>
    <w:basedOn w:val="Normal"/>
    <w:next w:val="Normal"/>
    <w:uiPriority w:val="1"/>
    <w:qFormat/>
    <w:rsid w:val="00CB060E"/>
    <w:pPr>
      <w:numPr>
        <w:ilvl w:val="5"/>
        <w:numId w:val="47"/>
      </w:numPr>
      <w:tabs>
        <w:tab w:val="clear" w:pos="3277"/>
        <w:tab w:val="num" w:pos="360"/>
      </w:tabs>
      <w:suppressAutoHyphens/>
      <w:spacing w:after="220" w:line="264" w:lineRule="auto"/>
      <w:ind w:left="0" w:firstLine="0"/>
      <w:jc w:val="both"/>
      <w:outlineLvl w:val="5"/>
    </w:pPr>
    <w:rPr>
      <w:rFonts w:ascii="Verdana" w:eastAsia="Microsoft JhengHei" w:hAnsi="Verdana" w:cs="Noto Naskh Arabic"/>
      <w:sz w:val="18"/>
      <w:szCs w:val="24"/>
      <w:lang w:eastAsia="zh-TW"/>
    </w:rPr>
  </w:style>
  <w:style w:type="paragraph" w:customStyle="1" w:styleId="H7Ashurst">
    <w:name w:val="H7Ashurst"/>
    <w:basedOn w:val="Normal"/>
    <w:next w:val="Normal"/>
    <w:uiPriority w:val="1"/>
    <w:rsid w:val="00CB060E"/>
    <w:pPr>
      <w:numPr>
        <w:ilvl w:val="6"/>
        <w:numId w:val="47"/>
      </w:numPr>
      <w:tabs>
        <w:tab w:val="clear" w:pos="3901"/>
        <w:tab w:val="num" w:pos="360"/>
      </w:tabs>
      <w:suppressAutoHyphens/>
      <w:spacing w:after="220" w:line="264" w:lineRule="auto"/>
      <w:ind w:left="0" w:firstLine="0"/>
      <w:jc w:val="both"/>
      <w:outlineLvl w:val="6"/>
    </w:pPr>
    <w:rPr>
      <w:rFonts w:ascii="Verdana" w:eastAsia="Microsoft JhengHei" w:hAnsi="Verdana" w:cs="Noto Naskh Arabic"/>
      <w:sz w:val="18"/>
      <w:szCs w:val="24"/>
      <w:lang w:eastAsia="zh-TW"/>
    </w:rPr>
  </w:style>
  <w:style w:type="paragraph" w:customStyle="1" w:styleId="H8Ashurst">
    <w:name w:val="H8Ashurst"/>
    <w:basedOn w:val="Normal"/>
    <w:next w:val="Normal"/>
    <w:uiPriority w:val="1"/>
    <w:rsid w:val="00CB060E"/>
    <w:pPr>
      <w:numPr>
        <w:ilvl w:val="7"/>
        <w:numId w:val="47"/>
      </w:numPr>
      <w:tabs>
        <w:tab w:val="clear" w:pos="4525"/>
        <w:tab w:val="num" w:pos="360"/>
      </w:tabs>
      <w:suppressAutoHyphens/>
      <w:spacing w:after="220" w:line="264" w:lineRule="auto"/>
      <w:ind w:left="0" w:firstLine="0"/>
      <w:jc w:val="both"/>
      <w:outlineLvl w:val="7"/>
    </w:pPr>
    <w:rPr>
      <w:rFonts w:ascii="Verdana" w:eastAsia="Microsoft JhengHei" w:hAnsi="Verdana" w:cs="Noto Naskh Arabic"/>
      <w:sz w:val="18"/>
      <w:szCs w:val="24"/>
      <w:lang w:eastAsia="zh-TW"/>
    </w:rPr>
  </w:style>
  <w:style w:type="paragraph" w:styleId="FootnoteText">
    <w:name w:val="footnote text"/>
    <w:basedOn w:val="Normal"/>
    <w:link w:val="FootnoteTextChar"/>
    <w:uiPriority w:val="99"/>
    <w:semiHidden/>
    <w:rsid w:val="008C05E4"/>
    <w:pPr>
      <w:spacing w:after="0"/>
    </w:pPr>
    <w:rPr>
      <w:sz w:val="20"/>
      <w:szCs w:val="20"/>
    </w:rPr>
  </w:style>
  <w:style w:type="character" w:customStyle="1" w:styleId="FootnoteTextChar">
    <w:name w:val="Footnote Text Char"/>
    <w:link w:val="FootnoteText"/>
    <w:uiPriority w:val="99"/>
    <w:semiHidden/>
    <w:rsid w:val="008C05E4"/>
    <w:rPr>
      <w:rFonts w:ascii="Arial" w:hAnsi="Arial"/>
      <w:lang w:eastAsia="en-US"/>
    </w:rPr>
  </w:style>
  <w:style w:type="character" w:styleId="FootnoteReference">
    <w:name w:val="footnote reference"/>
    <w:uiPriority w:val="99"/>
    <w:semiHidden/>
    <w:rsid w:val="008C0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6289">
      <w:bodyDiv w:val="1"/>
      <w:marLeft w:val="0"/>
      <w:marRight w:val="0"/>
      <w:marTop w:val="0"/>
      <w:marBottom w:val="0"/>
      <w:divBdr>
        <w:top w:val="none" w:sz="0" w:space="0" w:color="auto"/>
        <w:left w:val="none" w:sz="0" w:space="0" w:color="auto"/>
        <w:bottom w:val="none" w:sz="0" w:space="0" w:color="auto"/>
        <w:right w:val="none" w:sz="0" w:space="0" w:color="auto"/>
      </w:divBdr>
    </w:div>
    <w:div w:id="398331805">
      <w:bodyDiv w:val="1"/>
      <w:marLeft w:val="0"/>
      <w:marRight w:val="0"/>
      <w:marTop w:val="0"/>
      <w:marBottom w:val="0"/>
      <w:divBdr>
        <w:top w:val="none" w:sz="0" w:space="0" w:color="auto"/>
        <w:left w:val="none" w:sz="0" w:space="0" w:color="auto"/>
        <w:bottom w:val="none" w:sz="0" w:space="0" w:color="auto"/>
        <w:right w:val="none" w:sz="0" w:space="0" w:color="auto"/>
      </w:divBdr>
    </w:div>
    <w:div w:id="903881538">
      <w:bodyDiv w:val="1"/>
      <w:marLeft w:val="0"/>
      <w:marRight w:val="0"/>
      <w:marTop w:val="0"/>
      <w:marBottom w:val="0"/>
      <w:divBdr>
        <w:top w:val="none" w:sz="0" w:space="0" w:color="auto"/>
        <w:left w:val="none" w:sz="0" w:space="0" w:color="auto"/>
        <w:bottom w:val="none" w:sz="0" w:space="0" w:color="auto"/>
        <w:right w:val="none" w:sz="0" w:space="0" w:color="auto"/>
      </w:divBdr>
    </w:div>
    <w:div w:id="1191142876">
      <w:bodyDiv w:val="1"/>
      <w:marLeft w:val="0"/>
      <w:marRight w:val="0"/>
      <w:marTop w:val="0"/>
      <w:marBottom w:val="0"/>
      <w:divBdr>
        <w:top w:val="none" w:sz="0" w:space="0" w:color="auto"/>
        <w:left w:val="none" w:sz="0" w:space="0" w:color="auto"/>
        <w:bottom w:val="none" w:sz="0" w:space="0" w:color="auto"/>
        <w:right w:val="none" w:sz="0" w:space="0" w:color="auto"/>
      </w:divBdr>
    </w:div>
    <w:div w:id="1380935947">
      <w:bodyDiv w:val="1"/>
      <w:marLeft w:val="0"/>
      <w:marRight w:val="0"/>
      <w:marTop w:val="0"/>
      <w:marBottom w:val="0"/>
      <w:divBdr>
        <w:top w:val="none" w:sz="0" w:space="0" w:color="auto"/>
        <w:left w:val="none" w:sz="0" w:space="0" w:color="auto"/>
        <w:bottom w:val="none" w:sz="0" w:space="0" w:color="auto"/>
        <w:right w:val="none" w:sz="0" w:space="0" w:color="auto"/>
      </w:divBdr>
    </w:div>
    <w:div w:id="2111580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ealth.wa.gov.au/~/media/Corp/Policy-Frameworks/Work-Health-and-Safety/Work-Health-and-Safety-Management-Policy/Supporting/System-wide-WHS-Operational-Framework.pdf" TargetMode="External"/><Relationship Id="rId18" Type="http://schemas.openxmlformats.org/officeDocument/2006/relationships/hyperlink" Target="https://www.health.wa.gov.au/~/media/Corp/Policy-Frameworks/Work-Health-and-Safety/Work-Health-and%20Safety-Management-Policy/Supporting/System-wide-WHS-Guideline-Management-of-Other-Workers.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a.gov.au/organisation/department-of-mines-industry-regulation-and-safety/annual-reporting-of-public-sector-health-safety-and-injury-management-performance-and-nspaam-progress" TargetMode="External"/><Relationship Id="rId2" Type="http://schemas.openxmlformats.org/officeDocument/2006/relationships/customXml" Target="../customXml/item2.xml"/><Relationship Id="rId16" Type="http://schemas.openxmlformats.org/officeDocument/2006/relationships/hyperlink" Target="https://www.health.wa.gov.au/~/media/Corp/Policy-Frameworks/Work-Health-and-Safety/Work-Health-and-Safety-Management-Policy/Supporting/Health-Safety-and-Wellbeing-Statement-of-Commitmen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ealth.wa.gov.au/~/media/Corp/Policy-Frameworks/Work-Health-and-Safety/Work-Health-and-Safety-Management-Policy/Supporting/System-wide-WHS-Operational-Framework.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system-wide.whs@health.wa.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ealth.wa.gov.au/~/media/Corp/Policy-Frameworks/Work-Health-and-Safety/Work-Health-and-Safety-Management-Policy/Supporting/System-wide-WHS-Operational-Framework.pdf"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2.health.wa.gov.au/About-us/Policy-Framework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2.health.wa.gov.au/About-us/Policy-Framewor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Document" ma:contentTypeID="0x01010044A99E42681D41C39409BA69A55313E700CB6AC7B7934E4F4EBA29F1D225EBBB05" ma:contentTypeVersion="18" ma:contentTypeDescription="HealthPoint Policy Document" ma:contentTypeScope="" ma:versionID="16d6af5142b24b37aaf7a3b1c6616b2b">
  <xsd:schema xmlns:xsd="http://www.w3.org/2001/XMLSchema" xmlns:xs="http://www.w3.org/2001/XMLSchema" xmlns:p="http://schemas.microsoft.com/office/2006/metadata/properties" xmlns:ns2="be05c460-fdc3-4a73-9c1e-8309322b1e33" xmlns:ns3="8F6C9256-0B83-4837-8D1E-0B3C2CF2BBE5" xmlns:ns4="c9f238dd-bb73-4aef-a7a5-d644ad823e52" xmlns:ns5="fc9440ed-b7a7-453a-9bd8-ca755ee8f8c6" targetNamespace="http://schemas.microsoft.com/office/2006/metadata/properties" ma:root="true" ma:fieldsID="7083dc94eec6ea79e0e8e30b3efba8d7" ns2:_="" ns3:_="" ns4:_="" ns5:_="">
    <xsd:import namespace="be05c460-fdc3-4a73-9c1e-8309322b1e33"/>
    <xsd:import namespace="8F6C9256-0B83-4837-8D1E-0B3C2CF2BBE5"/>
    <xsd:import namespace="c9f238dd-bb73-4aef-a7a5-d644ad823e52"/>
    <xsd:import namespace="fc9440ed-b7a7-453a-9bd8-ca755ee8f8c6"/>
    <xsd:element name="properties">
      <xsd:complexType>
        <xsd:sequence>
          <xsd:element name="documentManagement">
            <xsd:complexType>
              <xsd:all>
                <xsd:element ref="ns2:_dlc_DocId" minOccurs="0"/>
                <xsd:element ref="ns2:_dlc_DocIdUrl" minOccurs="0"/>
                <xsd:element ref="ns2:_dlc_DocIdPersistId" minOccurs="0"/>
                <xsd:element ref="ns3:PolicyType"/>
                <xsd:element ref="ns3:Circular" minOccurs="0"/>
                <xsd:element ref="ns4:HealthPolicyHiddenField0" minOccurs="0"/>
                <xsd:element ref="ns4:HealthPolicyHiddenField1" minOccurs="0"/>
                <xsd:element ref="ns3:DocumentAuthor"/>
                <xsd:element ref="ns3:DocumentEndorsers"/>
                <xsd:element ref="ns3:DocumentEndorser"/>
                <xsd:element ref="ns3:PolicySponsor"/>
                <xsd:element ref="ns3:PolicyEndorser"/>
                <xsd:element ref="ns3:ReviewContact"/>
                <xsd:element ref="ns3:CurrentFrom" minOccurs="0"/>
                <xsd:element ref="ns3:CurrentTo" minOccurs="0"/>
                <xsd:element ref="ns3:VersionNumber" minOccurs="0"/>
                <xsd:element ref="ns3:SubVersionNumber" minOccurs="0"/>
                <xsd:element ref="ns3:EQuIPCriterionNumber" minOccurs="0"/>
                <xsd:element ref="ns3:RationaleSummary"/>
                <xsd:element ref="ns3:StatusAmendmentNotes" minOccurs="0"/>
                <xsd:element ref="ns3:ReviewDate"/>
                <xsd:element ref="ns3:AlertReviewDate"/>
                <xsd:element ref="ns3:DocumentStatus"/>
                <xsd:element ref="ns3:SiteSpecific" minOccurs="0"/>
                <xsd:element ref="ns3:PublishInInternet" minOccurs="0"/>
                <xsd:element ref="ns3:RelatedForms" minOccurs="0"/>
                <xsd:element ref="ns3:RelatedDocuments" minOccurs="0"/>
                <xsd:element ref="ns3:RelatedPolicies" minOccurs="0"/>
                <xsd:element ref="ns2:acb0104d09bb4fbe90ace9230340bd46" minOccurs="0"/>
                <xsd:element ref="ns2:TaxCatchAll" minOccurs="0"/>
                <xsd:element ref="ns2:TaxCatchAllLabel" minOccurs="0"/>
                <xsd:element ref="ns5:Record_x0020_Number" minOccurs="0"/>
                <xsd:element ref="ns5:Risk_x0020_R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5c460-fdc3-4a73-9c1e-8309322b1e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cb0104d09bb4fbe90ace9230340bd46" ma:index="39" nillable="true" ma:taxonomy="true" ma:internalName="acb0104d09bb4fbe90ace9230340bd46" ma:taxonomyFieldName="Healthcare_x0020_Standards" ma:displayName="Healthcare Standards" ma:fieldId="{acb0104d-09bb-4fbe-90ac-e9230340bd46}" ma:taxonomyMulti="true" ma:sspId="d5aee01b-e9e8-41b8-82e3-6363388be5f7" ma:termSetId="26e15265-04db-4433-8914-0b660edb48f7" ma:anchorId="00000000-0000-0000-0000-000000000000" ma:open="true" ma:isKeyword="false">
      <xsd:complexType>
        <xsd:sequence>
          <xsd:element ref="pc:Terms" minOccurs="0" maxOccurs="1"/>
        </xsd:sequence>
      </xsd:complexType>
    </xsd:element>
    <xsd:element name="TaxCatchAll" ma:index="40" nillable="true" ma:displayName="Taxonomy Catch All Column" ma:description="" ma:hidden="true" ma:list="{1a1ea52e-c54a-4e7a-bb45-635a45ddd055}" ma:internalName="TaxCatchAll" ma:showField="CatchAllData" ma:web="be05c460-fdc3-4a73-9c1e-8309322b1e33">
      <xsd:complexType>
        <xsd:complexContent>
          <xsd:extension base="dms:MultiChoiceLookup">
            <xsd:sequence>
              <xsd:element name="Value" type="dms:Lookup" maxOccurs="unbounded" minOccurs="0" nillable="true"/>
            </xsd:sequence>
          </xsd:extension>
        </xsd:complexContent>
      </xsd:complexType>
    </xsd:element>
    <xsd:element name="TaxCatchAllLabel" ma:index="41" nillable="true" ma:displayName="Taxonomy Catch All Column1" ma:description="" ma:hidden="true" ma:list="{1a1ea52e-c54a-4e7a-bb45-635a45ddd055}" ma:internalName="TaxCatchAllLabel" ma:readOnly="true" ma:showField="CatchAllDataLabel" ma:web="be05c460-fdc3-4a73-9c1e-8309322b1e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6C9256-0B83-4837-8D1E-0B3C2CF2BBE5" elementFormDefault="qualified">
    <xsd:import namespace="http://schemas.microsoft.com/office/2006/documentManagement/types"/>
    <xsd:import namespace="http://schemas.microsoft.com/office/infopath/2007/PartnerControls"/>
    <xsd:element name="PolicyType" ma:index="11" ma:displayName="Policy Type" ma:format="Dropdown" ma:internalName="PolicyType">
      <xsd:simpleType>
        <xsd:restriction base="dms:Choice">
          <xsd:enumeration value="Policy"/>
          <xsd:enumeration value="Procedure"/>
          <xsd:enumeration value="Guideline"/>
          <xsd:enumeration value="Standard"/>
          <xsd:enumeration value="Manual"/>
          <xsd:enumeration value="Terms of Reference"/>
          <xsd:enumeration value="Checklist"/>
          <xsd:enumeration value="Brochure"/>
          <xsd:enumeration value="Information Sheet"/>
          <xsd:enumeration value="Poster"/>
          <xsd:enumeration value="Form"/>
          <xsd:enumeration value="Flowchart"/>
          <xsd:enumeration value="Addendum"/>
        </xsd:restriction>
      </xsd:simpleType>
    </xsd:element>
    <xsd:element name="Circular" ma:index="12" nillable="true" ma:displayName="Directive/Circular" ma:internalName="Circular">
      <xsd:simpleType>
        <xsd:restriction base="dms:Choice">
          <xsd:enumeration value="Operational Directive"/>
          <xsd:enumeration value="Information Circular"/>
        </xsd:restriction>
      </xsd:simpleType>
    </xsd:element>
    <xsd:element name="DocumentAuthor" ma:index="17" ma:displayName="Document Developer/Author" ma:internalName="DocumentAuthor">
      <xsd:simpleType>
        <xsd:restriction base="dms:Text"/>
      </xsd:simpleType>
    </xsd:element>
    <xsd:element name="DocumentEndorsers" ma:index="18" ma:displayName="Endorsing Committee and/or Endorsing Executive Director / Director" ma:internalName="DocumentEndorsers">
      <xsd:simpleType>
        <xsd:restriction base="dms:Text"/>
      </xsd:simpleType>
    </xsd:element>
    <xsd:element name="DocumentEndorser" ma:index="19" ma:displayName="Endorsing Executive Director / Director" ma:internalName="DocumentEndorser">
      <xsd:simpleType>
        <xsd:restriction base="dms:Text"/>
      </xsd:simpleType>
    </xsd:element>
    <xsd:element name="PolicySponsor" ma:index="20" ma:displayName="Policy Sponsor/Owner" ma:internalName="PolicySponsor">
      <xsd:simpleType>
        <xsd:restriction base="dms:Text"/>
      </xsd:simpleType>
    </xsd:element>
    <xsd:element name="PolicyEndorser" ma:index="21" ma:displayName="Policy Endorser" ma:internalName="PolicyEndorser">
      <xsd:simpleType>
        <xsd:restriction base="dms:Text"/>
      </xsd:simpleType>
    </xsd:element>
    <xsd:element name="ReviewContact" ma:index="22" ma:displayName="Review Contact" ma:internalName="Review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urrentFrom" ma:index="23" nillable="true" ma:displayName="Current from" ma:format="DateOnly" ma:internalName="CurrentFrom">
      <xsd:simpleType>
        <xsd:restriction base="dms:DateTime"/>
      </xsd:simpleType>
    </xsd:element>
    <xsd:element name="CurrentTo" ma:index="24" nillable="true" ma:displayName="Current to" ma:format="DateOnly" ma:internalName="CurrentTo">
      <xsd:simpleType>
        <xsd:restriction base="dms:DateTime"/>
      </xsd:simpleType>
    </xsd:element>
    <xsd:element name="VersionNumber" ma:index="25" nillable="true" ma:displayName="Version Number" ma:internalName="VersionNumber">
      <xsd:simpleType>
        <xsd:restriction base="dms:Text">
          <xsd:maxLength value="255"/>
        </xsd:restriction>
      </xsd:simpleType>
    </xsd:element>
    <xsd:element name="SubVersionNumber" ma:index="26" nillable="true" ma:displayName="Sub version Number" ma:internalName="SubVersionNumber">
      <xsd:simpleType>
        <xsd:restriction base="dms:Text"/>
      </xsd:simpleType>
    </xsd:element>
    <xsd:element name="EQuIPCriterionNumber" ma:index="27" nillable="true" ma:displayName="EQuIP Criterion Number (Up to 3)" ma:internalName="EQuIPCriterionNumber">
      <xsd:simpleType>
        <xsd:restriction base="dms:Text"/>
      </xsd:simpleType>
    </xsd:element>
    <xsd:element name="RationaleSummary" ma:index="28" ma:displayName="Rationale/brief summary" ma:internalName="RationaleSummary">
      <xsd:simpleType>
        <xsd:restriction base="dms:Note"/>
      </xsd:simpleType>
    </xsd:element>
    <xsd:element name="StatusAmendmentNotes" ma:index="29" nillable="true" ma:displayName="Status amendment notes" ma:internalName="StatusAmendmentNotes">
      <xsd:simpleType>
        <xsd:restriction base="dms:Note"/>
      </xsd:simpleType>
    </xsd:element>
    <xsd:element name="ReviewDate" ma:index="30" ma:displayName="Review Date" ma:internalName="ReviewDate">
      <xsd:simpleType>
        <xsd:restriction base="dms:DateTime"/>
      </xsd:simpleType>
    </xsd:element>
    <xsd:element name="AlertReviewDate" ma:index="31" ma:displayName="Alert for Review date" ma:internalName="AlertReviewDate">
      <xsd:simpleType>
        <xsd:restriction base="dms:DateTime"/>
      </xsd:simpleType>
    </xsd:element>
    <xsd:element name="DocumentStatus" ma:index="32" ma:displayName="Document Status" ma:internalName="DocumentStatus">
      <xsd:simpleType>
        <xsd:restriction base="dms:Choice">
          <xsd:enumeration value="Endorsed/Approved"/>
          <xsd:enumeration value="Replaced"/>
          <xsd:enumeration value="Withdrawn"/>
        </xsd:restriction>
      </xsd:simpleType>
    </xsd:element>
    <xsd:element name="SiteSpecific" ma:index="33" nillable="true" ma:displayName="Site Specific" ma:internalName="SiteSpecific">
      <xsd:simpleType>
        <xsd:restriction base="dms:Note"/>
      </xsd:simpleType>
    </xsd:element>
    <xsd:element name="PublishInInternet" ma:index="35" nillable="true" ma:displayName="Publish in Internet" ma:default="No" ma:internalName="PublishInInternet">
      <xsd:simpleType>
        <xsd:restriction base="dms:Choice">
          <xsd:enumeration value="Yes"/>
          <xsd:enumeration value="No"/>
        </xsd:restriction>
      </xsd:simpleType>
    </xsd:element>
    <xsd:element name="RelatedForms" ma:index="36" nillable="true" ma:displayName="Related Form(s)" ma:internalName="RelatedForms">
      <xsd:simpleType>
        <xsd:restriction base="dms:Unknown"/>
      </xsd:simpleType>
    </xsd:element>
    <xsd:element name="RelatedDocuments" ma:index="37" nillable="true" ma:displayName="Related Document(s)" ma:internalName="RelatedDocuments">
      <xsd:simpleType>
        <xsd:restriction base="dms:Unknown"/>
      </xsd:simpleType>
    </xsd:element>
    <xsd:element name="RelatedPolicies" ma:index="38" nillable="true" ma:displayName="Related Policies" ma:internalName="RelatedPolici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HealthPolicyHiddenField0" ma:index="14" ma:taxonomy="true" ma:internalName="HealthPolicyHiddenField0" ma:taxonomyFieldName="Coverage" ma:displayName="Coverage" ma:readOnly="false" ma:default="" ma:fieldId="{758ccf4c-7852-43e6-86a2-d05976dab52d}" ma:taxonomyMulti="true" ma:sspId="d5aee01b-e9e8-41b8-82e3-6363388be5f7" ma:termSetId="12eaa55f-f680-4da0-9614-7f578270a276" ma:anchorId="00000000-0000-0000-0000-000000000000" ma:open="false" ma:isKeyword="false">
      <xsd:complexType>
        <xsd:sequence>
          <xsd:element ref="pc:Terms" minOccurs="0" maxOccurs="1"/>
        </xsd:sequence>
      </xsd:complexType>
    </xsd:element>
    <xsd:element name="HealthPolicyHiddenField1" ma:index="16" ma:taxonomy="true" ma:internalName="HealthPolicyHiddenField1" ma:taxonomyFieldName="PolicyCategory" ma:displayName="Policy Category" ma:default="" ma:fieldId="{cec1d2ea-d17a-4915-9a96-af75fc7d59b3}" ma:taxonomyMulti="true" ma:sspId="d5aee01b-e9e8-41b8-82e3-6363388be5f7" ma:termSetId="8c767823-1387-422f-a25f-43069bdff0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9440ed-b7a7-453a-9bd8-ca755ee8f8c6" elementFormDefault="qualified">
    <xsd:import namespace="http://schemas.microsoft.com/office/2006/documentManagement/types"/>
    <xsd:import namespace="http://schemas.microsoft.com/office/infopath/2007/PartnerControls"/>
    <xsd:element name="Record_x0020_Number" ma:index="43" nillable="true" ma:displayName="Record Number" ma:description="Record Number from TRIM, Objective or other EDRMS" ma:internalName="Record_x0020_Number">
      <xsd:simpleType>
        <xsd:restriction base="dms:Text">
          <xsd:maxLength value="255"/>
        </xsd:restriction>
      </xsd:simpleType>
    </xsd:element>
    <xsd:element name="Risk_x0020_Rating" ma:index="44" nillable="true" ma:displayName="Risk Rating" ma:format="Dropdown" ma:internalName="Risk_x0020_Rating">
      <xsd:simpleType>
        <xsd:restriction base="dms:Choice">
          <xsd:enumeration value="Low"/>
          <xsd:enumeration value="Medium"/>
          <xsd:enumeration value="High"/>
          <xsd:enumeration value="Extre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ma:index="3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AmendmentNotes xmlns="8F6C9256-0B83-4837-8D1E-0B3C2CF2BBE5" xsi:nil="true"/>
    <PolicyEndorser xmlns="8F6C9256-0B83-4837-8D1E-0B3C2CF2BBE5">ADG Strategy and Governance</PolicyEndorser>
    <CurrentTo xmlns="8F6C9256-0B83-4837-8D1E-0B3C2CF2BBE5" xsi:nil="true"/>
    <DocumentStatus xmlns="8F6C9256-0B83-4837-8D1E-0B3C2CF2BBE5">Endorsed/Approved</DocumentStatus>
    <acb0104d09bb4fbe90ace9230340bd46 xmlns="be05c460-fdc3-4a73-9c1e-8309322b1e33">
      <Terms xmlns="http://schemas.microsoft.com/office/infopath/2007/PartnerControls"/>
    </acb0104d09bb4fbe90ace9230340bd46>
    <ReviewDate xmlns="8F6C9256-0B83-4837-8D1E-0B3C2CF2BBE5">2025-03-10T00:00:00Z</ReviewDate>
    <Risk_x0020_Rating xmlns="fc9440ed-b7a7-453a-9bd8-ca755ee8f8c6" xsi:nil="true"/>
    <PolicyType xmlns="8F6C9256-0B83-4837-8D1E-0B3C2CF2BBE5">Form</PolicyType>
    <CurrentFrom xmlns="8F6C9256-0B83-4837-8D1E-0B3C2CF2BBE5">2024-03-12T00:00:00Z</CurrentFrom>
    <TaxCatchAll xmlns="be05c460-fdc3-4a73-9c1e-8309322b1e33">
      <Value>205</Value>
      <Value>77</Value>
    </TaxCatchAll>
    <RelatedDocuments xmlns="8F6C9256-0B83-4837-8D1E-0B3C2CF2BBE5" xsi:nil="true"/>
    <HealthPolicyHiddenField0 xmlns="c9f238dd-bb73-4aef-a7a5-d644ad823e52">
      <Terms xmlns="http://schemas.microsoft.com/office/infopath/2007/PartnerControls">
        <TermInfo xmlns="http://schemas.microsoft.com/office/infopath/2007/PartnerControls">
          <TermName xmlns="http://schemas.microsoft.com/office/infopath/2007/PartnerControls">DoH Divisions</TermName>
          <TermId xmlns="http://schemas.microsoft.com/office/infopath/2007/PartnerControls">faaed463-062c-4ffc-a105-d6f5c224a0f6</TermId>
        </TermInfo>
      </Terms>
    </HealthPolicyHiddenField0>
    <PolicySponsor xmlns="8F6C9256-0B83-4837-8D1E-0B3C2CF2BBE5">ADG Strategy and Governance</PolicySponsor>
    <RationaleSummary xmlns="8F6C9256-0B83-4837-8D1E-0B3C2CF2BBE5">Template document for a Policy Frameworks Mandatory Policy</RationaleSummary>
    <PublishInInternet xmlns="8F6C9256-0B83-4837-8D1E-0B3C2CF2BBE5">No</PublishInInternet>
    <Circular xmlns="8F6C9256-0B83-4837-8D1E-0B3C2CF2BBE5" xsi:nil="true"/>
    <ReviewContact xmlns="8F6C9256-0B83-4837-8D1E-0B3C2CF2BBE5">
      <UserInfo>
        <DisplayName/>
        <AccountId>83243</AccountId>
        <AccountType/>
      </UserInfo>
    </ReviewContact>
    <EQuIPCriterionNumber xmlns="8F6C9256-0B83-4837-8D1E-0B3C2CF2BBE5" xsi:nil="true"/>
    <HealthPolicyHiddenField1 xmlns="c9f238dd-bb73-4aef-a7a5-d644ad823e52">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ad077eb6-4900-47d5-ad37-77e7a231f81e</TermId>
        </TermInfo>
      </Terms>
    </HealthPolicyHiddenField1>
    <DocumentAuthor xmlns="8F6C9256-0B83-4837-8D1E-0B3C2CF2BBE5">Governance and System Support</DocumentAuthor>
    <RelatedForms xmlns="8F6C9256-0B83-4837-8D1E-0B3C2CF2BBE5" xsi:nil="true"/>
    <DocumentEndorsers xmlns="8F6C9256-0B83-4837-8D1E-0B3C2CF2BBE5">Director Governance and System Support</DocumentEndorsers>
    <SiteSpecific xmlns="8F6C9256-0B83-4837-8D1E-0B3C2CF2BBE5" xsi:nil="true"/>
    <DocumentEndorser xmlns="8F6C9256-0B83-4837-8D1E-0B3C2CF2BBE5">Director Governance and System Support</DocumentEndorser>
    <VersionNumber xmlns="8F6C9256-0B83-4837-8D1E-0B3C2CF2BBE5">1.6</VersionNumber>
    <SubVersionNumber xmlns="8F6C9256-0B83-4837-8D1E-0B3C2CF2BBE5" xsi:nil="true"/>
    <RelatedPolicies xmlns="8F6C9256-0B83-4837-8D1E-0B3C2CF2BBE5" xsi:nil="true"/>
    <Record_x0020_Number xmlns="fc9440ed-b7a7-453a-9bd8-ca755ee8f8c6">D-AA-20/127886</Record_x0020_Number>
    <AlertReviewDate xmlns="8F6C9256-0B83-4837-8D1E-0B3C2CF2BBE5">2025-01-01T00:00:00Z</AlertReviewDate>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0F8014-9957-403E-93D4-F5F0C9B20BF9}">
  <ds:schemaRefs>
    <ds:schemaRef ds:uri="http://schemas.microsoft.com/sharepoint/v3/contenttype/forms"/>
  </ds:schemaRefs>
</ds:datastoreItem>
</file>

<file path=customXml/itemProps2.xml><?xml version="1.0" encoding="utf-8"?>
<ds:datastoreItem xmlns:ds="http://schemas.openxmlformats.org/officeDocument/2006/customXml" ds:itemID="{DF4B5912-6BF8-47C8-8E44-AF9C5EDF1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5c460-fdc3-4a73-9c1e-8309322b1e33"/>
    <ds:schemaRef ds:uri="8F6C9256-0B83-4837-8D1E-0B3C2CF2BBE5"/>
    <ds:schemaRef ds:uri="c9f238dd-bb73-4aef-a7a5-d644ad823e52"/>
    <ds:schemaRef ds:uri="fc9440ed-b7a7-453a-9bd8-ca755ee8f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78477-7877-4A4F-AAF1-EADD944FFA29}">
  <ds:schemaRefs>
    <ds:schemaRef ds:uri="http://schemas.openxmlformats.org/officeDocument/2006/bibliography"/>
  </ds:schemaRefs>
</ds:datastoreItem>
</file>

<file path=customXml/itemProps4.xml><?xml version="1.0" encoding="utf-8"?>
<ds:datastoreItem xmlns:ds="http://schemas.openxmlformats.org/officeDocument/2006/customXml" ds:itemID="{5F26997B-B04C-410A-B61F-4B586169D057}">
  <ds:schemaRefs>
    <ds:schemaRef ds:uri="http://schemas.microsoft.com/office/2006/metadata/properties"/>
    <ds:schemaRef ds:uri="http://schemas.microsoft.com/office/infopath/2007/PartnerControls"/>
    <ds:schemaRef ds:uri="8F6C9256-0B83-4837-8D1E-0B3C2CF2BBE5"/>
    <ds:schemaRef ds:uri="be05c460-fdc3-4a73-9c1e-8309322b1e33"/>
    <ds:schemaRef ds:uri="fc9440ed-b7a7-453a-9bd8-ca755ee8f8c6"/>
    <ds:schemaRef ds:uri="c9f238dd-bb73-4aef-a7a5-d644ad823e52"/>
  </ds:schemaRefs>
</ds:datastoreItem>
</file>

<file path=customXml/itemProps5.xml><?xml version="1.0" encoding="utf-8"?>
<ds:datastoreItem xmlns:ds="http://schemas.openxmlformats.org/officeDocument/2006/customXml" ds:itemID="{3B47A7FF-C274-4774-9782-0BCE4E0AAD9C}">
  <ds:schemaRefs>
    <ds:schemaRef ds:uri="http://schemas.microsoft.com/office/2006/metadata/longProperties"/>
  </ds:schemaRefs>
</ds:datastoreItem>
</file>

<file path=customXml/itemProps6.xml><?xml version="1.0" encoding="utf-8"?>
<ds:datastoreItem xmlns:ds="http://schemas.openxmlformats.org/officeDocument/2006/customXml" ds:itemID="{DE7FA65C-A064-47C5-A27F-8D0C5E9C94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1494</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Policy Framework Mandatory Policy Template</vt:lpstr>
    </vt:vector>
  </TitlesOfParts>
  <Company>WA Health</Company>
  <LinksUpToDate>false</LinksUpToDate>
  <CharactersWithSpaces>11632</CharactersWithSpaces>
  <SharedDoc>false</SharedDoc>
  <HyperlinkBase/>
  <HLinks>
    <vt:vector size="54" baseType="variant">
      <vt:variant>
        <vt:i4>7143473</vt:i4>
      </vt:variant>
      <vt:variant>
        <vt:i4>18</vt:i4>
      </vt:variant>
      <vt:variant>
        <vt:i4>0</vt:i4>
      </vt:variant>
      <vt:variant>
        <vt:i4>5</vt:i4>
      </vt:variant>
      <vt:variant>
        <vt:lpwstr>https://www.commerce.wa.gov.au/worksafe/approved-codes-practice</vt:lpwstr>
      </vt:variant>
      <vt:variant>
        <vt:lpwstr/>
      </vt:variant>
      <vt:variant>
        <vt:i4>7405672</vt:i4>
      </vt:variant>
      <vt:variant>
        <vt:i4>15</vt:i4>
      </vt:variant>
      <vt:variant>
        <vt:i4>0</vt:i4>
      </vt:variant>
      <vt:variant>
        <vt:i4>5</vt:i4>
      </vt:variant>
      <vt:variant>
        <vt:lpwstr>https://www.wa.gov.au/organisation/department-of-mines-industry-regulation-and-safety/annual-reporting-of-public-sector-health-safety-and-injury-management-performance-and-nspaam-progress</vt:lpwstr>
      </vt:variant>
      <vt:variant>
        <vt:lpwstr/>
      </vt:variant>
      <vt:variant>
        <vt:i4>6750246</vt:i4>
      </vt:variant>
      <vt:variant>
        <vt:i4>12</vt:i4>
      </vt:variant>
      <vt:variant>
        <vt:i4>0</vt:i4>
      </vt:variant>
      <vt:variant>
        <vt:i4>5</vt:i4>
      </vt:variant>
      <vt:variant>
        <vt:lpwstr>https://www.health.wa.gov.au/~/media/Corp/Policy-Frameworks/Work-Health-and-Safety/Work-Health-and-Safety-Management-Policy/Supporting/Health-Safety-and-Wellbeing-Statement-of-Commitment.pdf</vt:lpwstr>
      </vt:variant>
      <vt:variant>
        <vt:lpwstr/>
      </vt:variant>
      <vt:variant>
        <vt:i4>1638465</vt:i4>
      </vt:variant>
      <vt:variant>
        <vt:i4>9</vt:i4>
      </vt:variant>
      <vt:variant>
        <vt:i4>0</vt:i4>
      </vt:variant>
      <vt:variant>
        <vt:i4>5</vt:i4>
      </vt:variant>
      <vt:variant>
        <vt:lpwstr>https://www.health.wa.gov.au/~/media/Corp/Policy-Frameworks/Work-Health-and-Safety/Work-Health-and-Safety-Management-Policy/Supporting/WHS-Operational-Framework.pdf</vt:lpwstr>
      </vt:variant>
      <vt:variant>
        <vt:lpwstr/>
      </vt:variant>
      <vt:variant>
        <vt:i4>1638465</vt:i4>
      </vt:variant>
      <vt:variant>
        <vt:i4>6</vt:i4>
      </vt:variant>
      <vt:variant>
        <vt:i4>0</vt:i4>
      </vt:variant>
      <vt:variant>
        <vt:i4>5</vt:i4>
      </vt:variant>
      <vt:variant>
        <vt:lpwstr>https://www.health.wa.gov.au/~/media/Corp/Policy-Frameworks/Work-Health-and-Safety/Work-Health-and-Safety-Management-Policy/Supporting/WHS-Operational-Framework.pdf</vt:lpwstr>
      </vt:variant>
      <vt:variant>
        <vt:lpwstr/>
      </vt:variant>
      <vt:variant>
        <vt:i4>1638465</vt:i4>
      </vt:variant>
      <vt:variant>
        <vt:i4>3</vt:i4>
      </vt:variant>
      <vt:variant>
        <vt:i4>0</vt:i4>
      </vt:variant>
      <vt:variant>
        <vt:i4>5</vt:i4>
      </vt:variant>
      <vt:variant>
        <vt:lpwstr>https://www.health.wa.gov.au/~/media/Corp/Policy-Frameworks/Work-Health-and-Safety/Work-Health-and-Safety-Management-Policy/Supporting/WHS-Operational-Framework.pdf</vt:lpwstr>
      </vt:variant>
      <vt:variant>
        <vt:lpwstr/>
      </vt:variant>
      <vt:variant>
        <vt:i4>1638465</vt:i4>
      </vt:variant>
      <vt:variant>
        <vt:i4>0</vt:i4>
      </vt:variant>
      <vt:variant>
        <vt:i4>0</vt:i4>
      </vt:variant>
      <vt:variant>
        <vt:i4>5</vt:i4>
      </vt:variant>
      <vt:variant>
        <vt:lpwstr>https://www.health.wa.gov.au/~/media/Corp/Policy-Frameworks/Work-Health-and-Safety/Work-Health-and-Safety-Management-Policy/Supporting/WHS-Operational-Framework.pdf</vt:lpwstr>
      </vt:variant>
      <vt:variant>
        <vt:lpwstr/>
      </vt:variant>
      <vt:variant>
        <vt:i4>8192105</vt:i4>
      </vt:variant>
      <vt:variant>
        <vt:i4>9</vt:i4>
      </vt:variant>
      <vt:variant>
        <vt:i4>0</vt:i4>
      </vt:variant>
      <vt:variant>
        <vt:i4>5</vt:i4>
      </vt:variant>
      <vt:variant>
        <vt:lpwstr>https://ww2.health.wa.gov.au/About-us/Policy-Frameworks</vt:lpwstr>
      </vt:variant>
      <vt:variant>
        <vt:lpwstr/>
      </vt:variant>
      <vt:variant>
        <vt:i4>8192105</vt:i4>
      </vt:variant>
      <vt:variant>
        <vt:i4>0</vt:i4>
      </vt:variant>
      <vt:variant>
        <vt:i4>0</vt:i4>
      </vt:variant>
      <vt:variant>
        <vt:i4>5</vt:i4>
      </vt:variant>
      <vt:variant>
        <vt:lpwstr>https://ww2.health.wa.gov.au/About-us/Policy-Frameworks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Framework Mandatory Policy Template</dc:title>
  <dc:subject>Template for the development of Mandatory Policies under Policy Frameworks</dc:subject>
  <dc:creator>Murphy, Emily</dc:creator>
  <cp:keywords>Mandatory Policy Template, policy template, mandatory policy</cp:keywords>
  <dc:description/>
  <cp:lastModifiedBy>Barbaro, Silvana</cp:lastModifiedBy>
  <cp:revision>22</cp:revision>
  <cp:lastPrinted>2026-03-12T02:03:00Z</cp:lastPrinted>
  <dcterms:created xsi:type="dcterms:W3CDTF">2026-02-24T10:54:00Z</dcterms:created>
  <dcterms:modified xsi:type="dcterms:W3CDTF">2026-03-12T02:03:00Z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TS4KSNFPVEZQ-210-16875</vt:lpwstr>
  </property>
  <property fmtid="{D5CDD505-2E9C-101B-9397-08002B2CF9AE}" pid="3" name="_dlc_DocIdItemGuid">
    <vt:lpwstr>a59a38d1-c7c5-4161-908b-70477b199f7e</vt:lpwstr>
  </property>
  <property fmtid="{D5CDD505-2E9C-101B-9397-08002B2CF9AE}" pid="4" name="_dlc_DocIdUrl">
    <vt:lpwstr>https://healthpoint.hdwa.health.wa.gov.au/policies/_layouts/DocIdRedir.aspx?ID=TS4KSNFPVEZQ-210-16875, TS4KSNFPVEZQ-210-16875</vt:lpwstr>
  </property>
  <property fmtid="{D5CDD505-2E9C-101B-9397-08002B2CF9AE}" pid="5" name="Coverage">
    <vt:lpwstr>205;#DoH Divisions|faaed463-062c-4ffc-a105-d6f5c224a0f6</vt:lpwstr>
  </property>
  <property fmtid="{D5CDD505-2E9C-101B-9397-08002B2CF9AE}" pid="6" name="display_urn:schemas-microsoft-com:office:office#ReviewContact">
    <vt:lpwstr>Policy Framework Support</vt:lpwstr>
  </property>
  <property fmtid="{D5CDD505-2E9C-101B-9397-08002B2CF9AE}" pid="7" name="Healthcare Standards">
    <vt:lpwstr/>
  </property>
  <property fmtid="{D5CDD505-2E9C-101B-9397-08002B2CF9AE}" pid="8" name="PolicyCategory">
    <vt:lpwstr>77;#Corporate|ad077eb6-4900-47d5-ad37-77e7a231f81e</vt:lpwstr>
  </property>
  <property fmtid="{D5CDD505-2E9C-101B-9397-08002B2CF9AE}" pid="9" name="AverageRating">
    <vt:lpwstr/>
  </property>
  <property fmtid="{D5CDD505-2E9C-101B-9397-08002B2CF9AE}" pid="10" name="GrammarlyDocumentId">
    <vt:lpwstr>a082bcaf-ec9e-4323-a344-693b8a5e6e0e</vt:lpwstr>
  </property>
</Properties>
</file>